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DCSO/64/2016 vom 11. Februar 2016</w:t>
      </w:r>
    </w:p>
    <w:p>
      <w:r>
        <w:t>GE Cour de justice, 2016-02-11, FR</w:t>
      </w:r>
    </w:p>
    <w:p>
      <w:r>
        <w:rPr>
          <w:b/>
        </w:rPr>
        <w:t xml:space="preserve">Quelle: </w:t>
      </w:r>
      <w:r>
        <w:t>https://mcp.opencaselaw.ch/entscheid/ge_gerichte_DCSO_64_2016</w:t>
      </w:r>
    </w:p>
    <w:p>
      <w:r>
        <w:t>FR: GE_GERICHTE DCSO/64/2016 du 11 février 2016</w:t>
      </w:r>
    </w:p>
    <w:p>
      <w:r>
        <w:t>IT: GE_GERICHTE DCSO/64/2016 del 11 febbraio 2016</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non attaquables par la voie judiciaire (art. 17 al. 1 LP), telle la notification d'un commandement de payer. Déposée dans les dix jours dès connaissance de cet acte (art. 17 al. 2 LP) et répondant aux exigences de forme (art. 9 al. 1 LaLP et art. 65 al. 1 et 2 LPA applicable par renvoi de l'art. 9 al. 4 LaLP), la plainte est recevable.</w:t>
      </w:r>
    </w:p>
    <w:p>
      <w:r>
        <w:rPr>
          <w:b/>
        </w:rPr>
        <w:t>E. 2</w:t>
      </w:r>
    </w:p>
    <w:p>
      <w:r>
        <w:t>Est litigieuse la question de savoir si le commandement de payer, poursuite n° 15 xxxx51 H, a été notifié au plaignant.</w:t>
      </w:r>
    </w:p>
    <w:p>
      <w:r>
        <w:t>- 3/4 -</w:t>
      </w:r>
    </w:p>
    <w:p>
      <w:r>
        <w:t>A/4222/2015-CS</w:t>
      </w:r>
    </w:p>
    <w:p>
      <w:r>
        <w:rPr>
          <w:b/>
        </w:rPr>
        <w:t>E. 2.1</w:t>
      </w:r>
    </w:p>
    <w:p>
      <w:r>
        <w:t>Le commandement de payer est notifié au débiteur dans sa demeure ou à l'endroit où il exerce habituellement sa profession; s'il est absent, l'acte peut être remis à une personne adulte de son ménage (art. 64 et 71 LP). Une personne adulte du ménage du destinataire est celle qui vit avec ce dernier et qui fait partie de son économie domestique. Il incombe au préposé de l'Office d'attester le jour où la notification a eu lieu et à qui l'acte a été remis (art. 72 al. 2 LP). Cette attestation, comme titre officiel au sens de l'art. 9 CC, a pleine valeur de preuve pour son contenu, sous réserve de la preuve du contraire (art. 8 al. 2 LP; DCSO/327/2007; GILLIÉRON, Commentaire de la loi fédérale sur la poursuite pour dettes et faillite, n. 30 ss ad art. 8). C'est sur l'Office que pèse le fardeau de la preuve de la notification régulière du commandement de payer (ATF 120 III 117 consid. 2). Les autorités de surveillance peuvent constater en tout temps la nullité des mesures de l'Office, indépendamment de toute plainte (art. 22 al. 1 LP). Ainsi, si du fait d'un vice de notification, le commandement de payer ne parvient pas dans les mains du destinataire, la notification est nulle (cf. ATF 110 III 11 consid. 2; GILLIÉRON, op. cit., n° 20 ad art. 72).</w:t>
      </w:r>
    </w:p>
    <w:p>
      <w:r>
        <w:rPr>
          <w:b/>
        </w:rPr>
        <w:t>E. 2.2</w:t>
      </w:r>
    </w:p>
    <w:p>
      <w:r>
        <w:t>En l'espèce, l'agent notificateur a indiqué sur le commandement de payer qu'il avait délivré cet acte le 16 septembre 2015 à 12h46 au plaignant lui-même. Il ressort toutefois de l'attestation émise par une compagnie aérienne que le poursuivi a quitté Genève le 15 septembre 2015 pour X______, dont il n'est revenu que le 2 octobre 2015. Par ailleurs, il n'y a pas de raison de douter de l'allégation du plaignant selon laquelle il ne partagerait pas son ménage avec un autre adulte de sexe masculin. En outre, l'Office a constaté des problèmes dans la notification d'actes par le même agent notificateur. L'ensemble de ces éléments conduit à retenir que l'exactitude liée aux indications relatives à la notification du commandement de payer ne peut plus être présumée. Au contraire, les éléments précités ont démontré la fausseté de celles-ci. Partant, il convient de constater que le commandement de payer n'a pas été valablement notifié au plaignant. Bien fondée, la plainte sera donc accueillie et la notification du commandement de payer annulée.</w:t>
      </w:r>
    </w:p>
    <w:p>
      <w:r>
        <w:rPr>
          <w:b/>
        </w:rPr>
        <w:t>E. 3</w:t>
      </w:r>
    </w:p>
    <w:p>
      <w:r>
        <w:t>La procédure est gratuite (art. 20a al. 2 ch. 5 LP et art. 61 al. 2 let. a OELP). * * * * *</w:t>
      </w:r>
    </w:p>
    <w:p>
      <w:r>
        <w:t>- 4/4 -</w:t>
      </w:r>
    </w:p>
    <w:p>
      <w:r>
        <w:t>A/4222/2015-CS PAR CES MOTIFS, La Chambre de surveillance : A la forme : Déclare recevable la plainte formée le 4 décembre 2015 par M. G______ contre le commandement de payer, poursuite n° 15 xxxx51 H. Au fond : Admet la plainte. Constate la nullité de la notification du commandement de payer précité. Siégeant : Madame Florence KRAUSKOPF, présidente; Monsieur Georges ZUFFEREY et Monsieur Claude MARCET, juges assesseurs; Madame Angela FERRECCHIA PICCOLI, greffière.</w:t>
      </w:r>
    </w:p>
    <w:p>
      <w:r>
        <w:t>La présidente : Florence KRAUSKOPF</w:t>
      </w:r>
    </w:p>
    <w:p>
      <w:r>
        <w:t>La greffière : Angela FERRECCHIA PICCOLI</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