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DCSO/64/2014 vom 5. Juli 2007</w:t>
      </w:r>
    </w:p>
    <w:p>
      <w:r>
        <w:t>GE Cour de justice, 2007-07-05, FR</w:t>
      </w:r>
    </w:p>
    <w:p>
      <w:r>
        <w:rPr>
          <w:b/>
        </w:rPr>
        <w:t xml:space="preserve">Quelle: </w:t>
      </w:r>
      <w:r>
        <w:t>https://mcp.opencaselaw.ch/entscheid/ge_gerichte_DCSO_64_2014</w:t>
      </w:r>
    </w:p>
    <w:p>
      <w:r>
        <w:t>FR: GE_GERICHTE DCSO/64/2014 du 5 juillet 2007</w:t>
      </w:r>
    </w:p>
    <w:p>
      <w:r>
        <w:t>IT: GE_GERICHTE DCSO/64/2014 del 5 luglio 2007</w:t>
      </w:r>
    </w:p>
    <w:p>
      <w:pPr>
        <w:pStyle w:val="Heading2"/>
      </w:pPr>
      <w:r>
        <w:t>Regeste</w:t>
      </w:r>
    </w:p>
    <w:p>
      <w:r>
        <w:t>Résumé: Recours interjeté par le débiteur le 15 mars 2014 devant le TF, déclaré irrecevable par arrêt du 1er avril 2014 (5A_214/2014).</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Un commandement de payer est une mesure sujette à plainte et le poursuivi a qualité pour agir par cette voie. Déposée au greffe de la Chambre de céans le 20 janvier 2014, contre deux commandements de payer notifiés au débiteur le 17 du même mois, la plainte a été interjetée en temps utile. Respectant pour le surplus les exigences de forme prescrites par la loi (art. 9 al. 1 LaLP et art. 65 al. 1 et 2 LPA applicable par renvoi de l'art. 9 al. 4 LaLP), la plainte est recevable.</w:t>
      </w:r>
    </w:p>
    <w:p>
      <w:r>
        <w:rPr>
          <w:b/>
        </w:rPr>
        <w:t>E. 2.1</w:t>
      </w:r>
    </w:p>
    <w:p>
      <w:r>
        <w:t>Le plaignant estime que l'intimée abuse de son droit en entamant des poursuites contre lui, alors qu'elle n'a jamais statué sur ses oppositions soulevées contre les décisions sur opposition.</w:t>
      </w:r>
    </w:p>
    <w:p>
      <w:r>
        <w:rPr>
          <w:b/>
        </w:rPr>
        <w:t>E. 2.2</w:t>
      </w:r>
    </w:p>
    <w:p>
      <w:r>
        <w:t>Saisi d'une réquisition de poursuite répondant aux exigences de l'art. 67 LP, l'Office est tenu d'y donner suite par la notification du commandement de payer (art. 71 al. 1 LP), sans avoir à se soucier de la réalité de la créance réclamée</w:t>
      </w:r>
    </w:p>
    <w:p>
      <w:r>
        <w:t>- 4/6 -</w:t>
      </w:r>
    </w:p>
    <w:p>
      <w:r>
        <w:t>A/154/2014-CS (Pierre-Robert GILLIERON, Commentaire de la loi fédérale sur la poursuite pour dettes et la faillite, 2000, n° 16 ad art. 67 LP).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réalisée, par exemple,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 DCSO/278/2013 du 14 novembre 2013 consid. 2.1).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Ainsi, en droit suisse, l'exécution forcée s'opère sur la simple demande du créancier, sans jugement préalable des tribunaux (arrêt du Tribunal fédéral 5A_76/2013 précité). Partant, le fait qu'il n'y a ni besoin d'interrompre la prescription, ni matière à mainlevée définitive ou provisoire n'est pas déterminant. Toute personne peut en effet engager (immédiatement) une poursuite même si elle n'est pas (encore) créancière et faire reconnaître son droit par la voie de la procédure ordinaire ou administrative après que le poursuivi a fait opposition (art. 79 LP; arrêts du Tribunal fédéral 7B.36/2006 du 16 mai 2006 consid. 2.2 et 7B.219/2006 du 16 avril 2007 consid. 4.2). A cela s'ajoute que la notification d'un commandement de payer représente un moyen légal d'interrompre la prescription (art. 135 ch. 2 CO) et qu'une réquisition de poursuite peut donc poursuivre</w:t>
      </w:r>
    </w:p>
    <w:p>
      <w:r>
        <w:t>- 5/6 -</w:t>
      </w:r>
    </w:p>
    <w:p>
      <w:r>
        <w:t>A/154/2014-CS uniquement cette fin, qui est en règle générale légitime à elle seule (cf., notamment, DCSO/455/2012 du 22 novembre 2012, consid. 3.2 in fine). Par ailleurs, une seconde poursuite pour la même créance n'est inadmissible que si, dans la première poursuite, le créancier a déjà requis la continuation de la poursuite ou est en droit de le faire (ATF 128 III 383 consid. 1.1). En revanche, si la première poursuite a été arrêtée à la suite d'une opposition ou qu'elle est devenue caduque en raison d'une renonciation du créancier, il n'y a pas de motif d'empêcher ce dernier d'engager une nouvelle poursuite pour la même créance (ibidem).</w:t>
      </w:r>
    </w:p>
    <w:p>
      <w:r>
        <w:rPr>
          <w:b/>
        </w:rPr>
        <w:t>E. 2.3</w:t>
      </w:r>
    </w:p>
    <w:p>
      <w:r>
        <w:t>En l'espèce, le 11 décembre 2013, l'Office a été saisi de deux réquisitions de poursuites. Celles-ci énonçaient les nom et domicile du créancier et du débiteur, le montant en francs suisses des créances, des intérêts et des frais ainsi que le titre et la date de l'obligation, soit toutes les exigences légales. La contestation du plaignant relative à l'inexistence d'une décision sur opposition de l'intimée porte toutefois sur l'existence de la créance litigieuse. Comme rappelé ci-dessus, un tel grief ne permet pas d'obtenir par la voie de la plainte le constat de la nullité d'une poursuite. Il n'appartient en effet pas à l'autorité de surveillance d'examiner si les créances en poursuite sont exigées à bon droit ou non. Par ailleurs, le fait que l'intimée n'ait pas agi judiciairement dans le délai requis (art. 88 al. 1 et 2 LP) après la notification des commandements de payer n° 07 xxxx17 A et n° 07 xxxx15 C, portant sur les mêmes créances que les présentes poursuites, ne permet pas de conclure que l'intimée n'avait pas l'intention de faire valoir ses droits en justice. En effet, cette dernière a attendu la fin de la procédure devant la Cour européenne des droits de l'homme afin d'éviter que le plaignant se prévale du fait que la cause était pendante devant cette instance. En tout état de cause, l'intimée n'ayant pas requis la continuation des précédentes poursuites, à teneur de la jurisprudence précitée, une seconde poursuite pour les mêmes créances n'est pas inadmissible. Aussi, faute d'éléments ou d'un ensemble d'indices convergents démontrant de façon patente que l'institution du droit de l'exécution forcée est détournée de sa finalité, la poursuite querellée ne procède pas d'un abus manifeste de droit. La plainte sera en conséquence rejetée.</w:t>
      </w:r>
    </w:p>
    <w:p>
      <w:r>
        <w:rPr>
          <w:b/>
        </w:rPr>
        <w:t>E. 3</w:t>
      </w:r>
    </w:p>
    <w:p>
      <w:r>
        <w:t>La procédure de plainte est gratuite (art. 61 al. 2 let. a OELP). * * * * *</w:t>
      </w:r>
    </w:p>
    <w:p>
      <w:r>
        <w:t>- 6/6 -</w:t>
      </w:r>
    </w:p>
    <w:p>
      <w:r>
        <w:t>A/154/2014-CS PAR CES MOTIFS, La Chambre de surveillance : A la forme : Déclare recevable la plainte interjetée le 20 janvier 2014 par M. P______ contre les deux commandements de payer, poursuites nos 13 xxxx19 B et 13 xxxx18 C. Au fond : La rejette. Siégeant : Madame Florence KRAUSKOPF, présidente; Monsieur Philipp GANZONI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