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DCSO/641/2017 vom 30. November 2017</w:t>
      </w:r>
    </w:p>
    <w:p>
      <w:r>
        <w:t>GE Cour de justice, 2017-11-30, FR</w:t>
      </w:r>
    </w:p>
    <w:p>
      <w:r>
        <w:rPr>
          <w:b/>
        </w:rPr>
        <w:t xml:space="preserve">Quelle: </w:t>
      </w:r>
      <w:r>
        <w:t>https://mcp.opencaselaw.ch/entscheid/ge_gerichte_DCSO_641_2017</w:t>
      </w:r>
    </w:p>
    <w:p>
      <w:r>
        <w:t>FR: GE_GERICHTE DCSO/641/2017 du 30 novembre 2017</w:t>
      </w:r>
    </w:p>
    <w:p>
      <w:r>
        <w:t>IT: GE_GERICHTE DCSO/641/2017 del 30 novembre 2017</w:t>
      </w:r>
    </w:p>
    <w:p>
      <w:pPr>
        <w:pStyle w:val="Heading2"/>
      </w:pPr>
      <w:r>
        <w:t>Erwägungen</w:t>
      </w:r>
    </w:p>
    <w:p>
      <w:r>
        <w:rPr>
          <w:b/>
        </w:rPr>
        <w:t>E. 1</w:t>
      </w:r>
    </w:p>
    <w:p>
      <w:r>
        <w:t>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2.2</w:t>
      </w:r>
    </w:p>
    <w:p>
      <w:r>
        <w:t>L'Office a en l'occurrence fait usage de la faculté de modifier sa décision que lui réserve l'art. 17 al. 4 LP, en annulant purement et simplement la décision de non-lieu contestée ainsi que l'émolument comptabilisé pour celle-ci et en reprenant la procédure de notification du commandement de payer. Cette nouvelle décision faisant intégralement droit aux conclusions du plaignant, la plainte est devenue sans objet, ce qui sera constaté.</w:t>
      </w:r>
    </w:p>
    <w:p>
      <w:r>
        <w:t>Le maintien de sa plainte par le plaignant, selon courrier daté du 25 août 2017, est sans influence sur ce qui précède dans la mesure où les souhaits qu'il y exprime sont sans rapport avec l'objet de la procédure de plainte. Il lui sera rappelé à cet égard que la compétence de lever l'opposition formée par le débiteur au commandement de payer n'appartient pas aux autorités de poursuite mais au juge civil.</w:t>
      </w:r>
    </w:p>
    <w:p>
      <w:r>
        <w:rPr>
          <w:b/>
        </w:rPr>
        <w:t>E. 3</w:t>
      </w:r>
    </w:p>
    <w:p>
      <w:r>
        <w:t>La procédure de plainte est gratuite (art. 20a al. 2 ch. 5 LP et art. 61 al. 2 let. a OELP) et il ne peut être alloué aucuns dépens dans cette procédure (art. 62 al. 2 OELP).</w:t>
      </w:r>
    </w:p>
    <w:p>
      <w:r>
        <w:t>* * * * *</w:t>
      </w:r>
    </w:p>
    <w:p>
      <w:r>
        <w:t>- 4/4 -</w:t>
      </w:r>
    </w:p>
    <w:p>
      <w:r>
        <w:t>A/2852/2017-CS PAR CES MOTIFS, La Chambre de surveillance : A la forme : Déclare recevable la plainte formée le 30 juin 2017 par A______ contre la décision de non-lieu de notification rendue le 19 juin 2017 par l'Office des poursuites. Au fond : Constate que la plainte est devenue sans objet. Raye en conséquence la cause du rôle. Siégeant : Monsieur Patrick CHENAUX, président; Madame Natalie OPPATJA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