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DCSO/636/2017 vom 30. November 2017</w:t>
      </w:r>
    </w:p>
    <w:p>
      <w:r>
        <w:t>GE Cour de justice, 2017-11-30, FR</w:t>
      </w:r>
    </w:p>
    <w:p>
      <w:r>
        <w:rPr>
          <w:b/>
        </w:rPr>
        <w:t xml:space="preserve">Quelle: </w:t>
      </w:r>
      <w:r>
        <w:t>https://mcp.opencaselaw.ch/entscheid/ge_gerichte_DCSO_636_2017</w:t>
      </w:r>
    </w:p>
    <w:p>
      <w:r>
        <w:t>FR: GE_GERICHTE DCSO/636/2017 du 30 novembre 2017</w:t>
      </w:r>
    </w:p>
    <w:p>
      <w:r>
        <w:t>IT: GE_GERICHTE DCSO/636/2017 del 30 novembre 2017</w:t>
      </w:r>
    </w:p>
    <w:p>
      <w:pPr>
        <w:pStyle w:val="Heading2"/>
      </w:pPr>
      <w:r>
        <w:t>Erwägungen</w:t>
      </w:r>
    </w:p>
    <w:p>
      <w:r>
        <w:rPr>
          <w:b/>
        </w:rPr>
        <w:t>E. 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La plainte respecte en l'occurrence les exigences de forme prévues par la loi. Reprochant à l'Office un retard non justifié, elle pouvait par ailleurs être déposée en tout temps.</w:t>
      </w:r>
    </w:p>
    <w:p>
      <w:r>
        <w:t>Elle est donc recevable.</w:t>
      </w:r>
    </w:p>
    <w:p>
      <w:r>
        <w:t>- 3/5 -</w:t>
      </w:r>
    </w:p>
    <w:p>
      <w:r>
        <w:t>A/3976/2017-CS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En l'espèce, l'Office a, après avoir reçu la réquisition de poursuite le 8 juin 2017, rédigé le commandement de payer le 3 juillet 2017. Compte tenu des obligations de vérification qui lui incombent, un tel délai ne saurait être qualifié de déraisonnable, ni par conséquent constituer un retard non justifié.</w:t>
      </w:r>
    </w:p>
    <w:p>
      <w:r>
        <w:t>S'agissant de la procédure de notification elle-même, une première tentative a eu lieu par la Poste, qui a retourné l'acte à l'Office le 14 août 2017. Ce dernier a alors émis, en date du 25 août 2017, une sommation invitant le débiteur à venir retirer dans ses locaux l'acte de poursuite qui lui était destiné. Bien que non expressément prévues par l'art. 64 LP, de telles démarches sont couramment utilisées dans la pratique (GEHRI, in KUKO SchKG, n° 3 ad art. 64 LP) et se traduisent souvent par un gain de temps par rapport aux modes de notification subsidiaires prévus par l'art. 64 al. 2 LP. L'Office a enfin, en date du 18 septembre 2017, transmis le dossier au service des notifications externes. L'Office a ainsi déféré à ses obligations légales en matière de diligence dans l'établissement et la notification d'un commandement de payer, de sorte qu'aucun retard injustifié ne peut lui être reproché.</w:t>
      </w:r>
    </w:p>
    <w:p>
      <w:r>
        <w:t>- 4/5 -</w:t>
      </w:r>
    </w:p>
    <w:p>
      <w:r>
        <w:t>A/3976/2017-CS</w:t>
      </w:r>
    </w:p>
    <w:p>
      <w:r>
        <w:t>La plainte sera en conséquence rejetée.</w:t>
      </w:r>
    </w:p>
    <w:p>
      <w:r>
        <w:rPr>
          <w:b/>
        </w:rPr>
        <w:t>E. 3</w:t>
      </w:r>
    </w:p>
    <w:p>
      <w:r>
        <w:t>La plaignante conclut à ce que sa plainte soit admise "sans avance de frais complémentaire".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w:t>
      </w:r>
    </w:p>
    <w:p>
      <w:r>
        <w:rPr>
          <w:b/>
        </w:rPr>
        <w:t>E. 4</w:t>
      </w:r>
    </w:p>
    <w:p>
      <w:r>
        <w:t>La procédure de plainte est gratuite (art. 20a al. 2 ch. 5 LP et art. 61 al. 2 let. a OELP) et il ne peut être alloué aucuns dépens dans cette procédure (art. 62 al. 2 OELP). * * * * *</w:t>
      </w:r>
    </w:p>
    <w:p>
      <w:r>
        <w:t>- 5/5 -</w:t>
      </w:r>
    </w:p>
    <w:p>
      <w:r>
        <w:t>A/3976/2017-CS PAR CES MOTIFS, La Chambre de surveillance : A la forme : Déclare recevable la plainte pour retard non justifié formée le 28 septembre 2017 par A______ SA dans la poursuite n° 17 xxxx42 V. Au fond : La rejette. Siégeant : Madame Ursula ZEHETBAUER GHAVAMI, présidente; Messieurs Georges ZUFFEREY et Denis KELLER, juges assesseurs; Madame Véronique PISCETTA, greffière.</w:t>
      </w:r>
    </w:p>
    <w:p>
      <w:r>
        <w:t>La présidente : Ursula ZEHETBAUER GHAVAMI</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