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DCSO/633/2018 vom 29. November 2018</w:t>
      </w:r>
    </w:p>
    <w:p>
      <w:r>
        <w:t>GE Cour de justice, 2018-11-29, FR</w:t>
      </w:r>
    </w:p>
    <w:p>
      <w:r>
        <w:rPr>
          <w:b/>
        </w:rPr>
        <w:t xml:space="preserve">Quelle: </w:t>
      </w:r>
      <w:r>
        <w:t>https://mcp.opencaselaw.ch/entscheid/ge_gerichte_DCSO_633_2018</w:t>
      </w:r>
    </w:p>
    <w:p>
      <w:r>
        <w:t>FR: GE_GERICHTE DCSO/633/2018 du 29 novembre 2018</w:t>
      </w:r>
    </w:p>
    <w:p>
      <w:r>
        <w:t>IT: GE_GERICHTE DCSO/633/2018 del 29 novembre 2018</w:t>
      </w:r>
    </w:p>
    <w:p>
      <w:pPr>
        <w:pStyle w:val="Heading2"/>
      </w:pPr>
      <w:r>
        <w:t>Regeste</w:t>
      </w:r>
    </w:p>
    <w:p>
      <w:r>
        <w:t>Résumé: Investigations insuffisantes de l'OP dans le cadre de la saisie</w:t>
      </w:r>
    </w:p>
    <w:p>
      <w:pPr>
        <w:pStyle w:val="Heading2"/>
      </w:pPr>
      <w:r>
        <w:t>Erwägungen</w:t>
      </w:r>
    </w:p>
    <w:p>
      <w:r>
        <w:rPr>
          <w:b/>
        </w:rPr>
        <w:t>E. 1</w:t>
      </w:r>
    </w:p>
    <w:p>
      <w:r>
        <w:t>L'art. 70 LPA, applicable à la procédure devant la Chambre de surveillance en vertu de l'art. 9 al. 4 LALP, permet, d'office ou sur requête, de joindre deux procédures se rapportant à une situation identique ou à une cause juridique commune.</w:t>
      </w:r>
    </w:p>
    <w:p>
      <w:r>
        <w:t>En l'occurrence, les deux plaintes s'inscrivent dans le cadre de la même poursuite et reposent sur un état de fait identique.</w:t>
      </w:r>
    </w:p>
    <w:p>
      <w:r>
        <w:t>Il se justifie ainsi de joindre les deux causes.</w:t>
      </w:r>
    </w:p>
    <w:p>
      <w:r>
        <w:rPr>
          <w:b/>
        </w:rPr>
        <w:t>E. 2.1</w:t>
      </w:r>
    </w:p>
    <w:p>
      <w:r>
        <w:t>Les plaintes sont recevables pour avoir été déposées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tel un procès- verbal de saisie.</w:t>
      </w:r>
    </w:p>
    <w:p>
      <w:r>
        <w:rPr>
          <w:b/>
        </w:rPr>
        <w:t>E. 2.2</w:t>
      </w:r>
    </w:p>
    <w:p>
      <w:r>
        <w:t>En cas de plainte, l'Office peut, jusqu'à l'envoi de sa réponse, procéder à un nouvel examen de la décision attaquée. S'il prend une nouvelle mesure, il la notifie sans délai aux parties et en donne connaissance à l'autorité de surveillance (art. 17 al. 4 LP);</w:t>
      </w:r>
    </w:p>
    <w:p>
      <w:r>
        <w:t>- 4/7 -</w:t>
      </w:r>
    </w:p>
    <w:p>
      <w:r>
        <w:t>A/2903/2018-CS</w:t>
      </w:r>
    </w:p>
    <w:p>
      <w:r>
        <w:t>Toutefois, si l'Office a reconsidéré sa décision alors qu'une plainte était pendante devant la Chambre de surveillance, celle-ci doit tout de même examiner cette plainte, dans la mesure où elle n'est pas devenue sans objet (ATF 126 III 85, JdT 2000 II 16).</w:t>
      </w:r>
    </w:p>
    <w:p>
      <w:r>
        <w:t>En l'espèce, après la plainte déposée le 8 août 2018 contre le procès-verbal valant acte de défaut de biens du 2 août 2018, l'Office a reconsidéré sa décision et rendu une nouvelle décision, objet de la seconde plainte. Il sera dès lors constaté que la première plainte est devenue sans objet.</w:t>
      </w:r>
    </w:p>
    <w:p>
      <w:r>
        <w:t>Suite à la deuxième plainte, l'Office n'a pas formellement rendu une nouvelle décision, mais établi un procès-verbal de saisie valant acte de défaut de biens provisoire. Il se justifie donc d'entrer en matière sur celle-ci.</w:t>
      </w:r>
    </w:p>
    <w:p>
      <w:r>
        <w:rPr>
          <w:b/>
        </w:rPr>
        <w:t>E. 3</w:t>
      </w:r>
    </w:p>
    <w:p>
      <w:r>
        <w:t>La plaignante reproche à l'Office de n'avoir pas suffisamment instruit la situation de la débitrice.</w:t>
      </w:r>
    </w:p>
    <w:p>
      <w:r>
        <w:rPr>
          <w:b/>
        </w:rPr>
        <w:t>E. 3.1</w:t>
      </w:r>
    </w:p>
    <w:p>
      <w:r>
        <w:t>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articles 89-158, 1999, n. 12 ad art. 91).</w:t>
      </w:r>
    </w:p>
    <w:p>
      <w:r>
        <w:t>Il revient à l'office d'interroger le poursuivi, d'inspecter sa demeure, voire les locaux qu'il loue comme bailleur ou locataire, de façon proportionnée aux circonstances (GILLIERON, op. cit., n. 13 et 16 ad art. 91). Les tiers peuvent également être sollicitées, dès lors que la loi leur impose la même obligation de renseigner qu'au débiteur (art. 91 al. 4 LP; OCHSNER, Commentaire romand LP, 2005, n. 25 ad art. 93; Jeandin, Commentaire romand LP, 2005, n. 15 ad art. 91). Selon le Tribunal fédéral, l'office doit effectuer les investigations nécessaires auprès du tiers qui détient des biens appartenant au débiteur, même si le créancier n'identifie pas ces autres personnes (ATF 129 III 239 consid. 1).</w:t>
      </w:r>
    </w:p>
    <w:p>
      <w:r>
        <w:t>Les frais liés à l'entretien de l'enfant pendant l'exercice du droit de visite doivent être pris en considération dans le minimum vital du débiteur. Il faut ainsi déterminer le nombre de jours pendant lesquels s'exerce le droit de visite et y appliquer proportionnellement le montant de la base mensuelle d'entretien des enfants prévu par les Normes d'insaisissabilité (SJ 2000 II 214; arrêt du Tribunal fédéral 7B_145/2005 du 11 octobre 2005).</w:t>
      </w:r>
    </w:p>
    <w:p>
      <w:r>
        <w:t>- 5/7 -</w:t>
      </w:r>
    </w:p>
    <w:p>
      <w:r>
        <w:t>A/2903/2018-CS</w:t>
      </w:r>
    </w:p>
    <w:p>
      <w:r>
        <w:t>La question de savoir si et dans quelle mesure l'enquête officielle menée par l'Office est défectueuse et son résultat inexact ne doit être examinée qu'en ce qui concerne les éléments critiqués par le créancier dans sa plainte (cf. ATF 127 III 572 consid. 3c, JT 2001 II 78).</w:t>
      </w:r>
    </w:p>
    <w:p>
      <w:r>
        <w:rPr>
          <w:b/>
        </w:rPr>
        <w:t>E. 3.2</w:t>
      </w:r>
    </w:p>
    <w:p>
      <w:r>
        <w:t>En l'espèce, suite à la plainte du 20 août 2018, l'Office a procédé à une nouvelle audition de la débitrice. Cependant, s'agissant des éventuels comptes bancaires détenus par celle-ci, l'Office s'est contenté des indications fournies sans solliciter la production de pièces ni s'adresser aux établissements bancaires de la place. Il aurait dû demander à l'intimée, par exemple, de produire les relevés de son compte salaire ainsi que ceux au débit duquel le loyer était payé, étant relevé que les indications relatives à ce poste ont sensiblement varié au gré des auditions. Il aurait également pu se rendre au domicile de l'intimée pour établir le nombre de personnes vivant dans l'appartement, le commandement de payer notifié à cette adresse l'ayant été en mains de la nièce de celle-ci. Enfin, le montant retenu au titre du droit de visite mériterait des investigations complémentaires, la situation de fait des enfants étant peu claire, ainsi que la production éventuelle de justificatifs (domicile des enfants, frais de transport, scolarité, etc.).</w:t>
      </w:r>
    </w:p>
    <w:p>
      <w:r>
        <w:t>La plainte doit dès lors être admise, le procès-verbal de saisie n° [1______] annulé et l'Office invité à procéder à de nouvelles investigations avant l'établissement d'un nouveau procès-verbal de saisie, tenant compte des éléments recueillis.</w:t>
      </w:r>
    </w:p>
    <w:p>
      <w:r>
        <w:rPr>
          <w:b/>
        </w:rPr>
        <w:t>E. 4</w:t>
      </w:r>
    </w:p>
    <w:p>
      <w:r>
        <w:t>La procédure de plainte est gratuite (art. 20a al. 2 ch. 5 LP et art. 61 al. 2 let. a OELP) et il ne peut être alloué aucun dépens dans cette procédure (62 al. 2 OELP).</w:t>
      </w:r>
    </w:p>
    <w:p>
      <w:r>
        <w:t>* * * * *</w:t>
      </w:r>
    </w:p>
    <w:p>
      <w:r>
        <w:t>- 6/7 -</w:t>
      </w:r>
    </w:p>
    <w:p>
      <w:r>
        <w:t>A/2903/2018-CS PAR CES MOTIFS, La Chambre de surveillance : Préalablement : Ordonne la jonction des causes A/2672/2018 et A/2______/2018 sous numéro de cause A/2672/2018. A la forme : Déclare recevables les plaintes formées par A______ contre les procès-verbaux valant acte de défaut de biens n° [1______]. Au fond : Constate que la plainte formée le 8 août 2018 est devenue sans objet. Admet la plainte formée A______ le 28 août 2018 contre le procès-verbal de saisie valant acte de défaut de biens, n° [1______], établi le 20 août 2018. Annule ce procès-verbal. Invite l'Office des poursuites à procéder à des investigations complémentaires au sens des considérants et à statuer à nouveau, si besoin, sur les biens saisissables de C______. Déboute les parties de toutes autres conclusions. Dit que la procédure est gratuite. Siégeant : Madame Pauline ERARD, présidente; Madame Natalie OPPATJA et Monsieur Denis KELLER, juges assesseur(e)s; Madame Sylvie SCHNEWLIN, greffière.</w:t>
      </w:r>
    </w:p>
    <w:p>
      <w:r>
        <w:t>La présidente :</w:t>
      </w:r>
    </w:p>
    <w:p>
      <w:r>
        <w:t>Pauline ERARD</w:t>
      </w:r>
    </w:p>
    <w:p>
      <w:r>
        <w:t>La greffière :</w:t>
      </w:r>
    </w:p>
    <w:p>
      <w:r>
        <w:t>Sylvie SCHNEWLIN</w:t>
      </w:r>
    </w:p>
    <w:p>
      <w:r>
        <w:t>- 7/7 -</w:t>
      </w:r>
    </w:p>
    <w:p>
      <w:r>
        <w:t>A/2903/2018-CS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