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DCSO/630/2018 vom 8. Oktober 2009</w:t>
      </w:r>
    </w:p>
    <w:p>
      <w:r>
        <w:t>GE Cour de justice, 2009-10-08, FR</w:t>
      </w:r>
    </w:p>
    <w:p>
      <w:r>
        <w:rPr>
          <w:b/>
        </w:rPr>
        <w:t xml:space="preserve">Quelle: </w:t>
      </w:r>
      <w:r>
        <w:t>https://mcp.opencaselaw.ch/entscheid/ge_gerichte_DCSO_630_2018</w:t>
      </w:r>
    </w:p>
    <w:p>
      <w:r>
        <w:t>FR: GE_GERICHTE DCSO/630/2018 du 8 octobre 2009</w:t>
      </w:r>
    </w:p>
    <w:p>
      <w:r>
        <w:t>IT: GE_GERICHTE DCSO/630/2018 del 8 ottobre 2009</w:t>
      </w:r>
    </w:p>
    <w:p>
      <w:pPr>
        <w:pStyle w:val="Heading2"/>
      </w:pPr>
      <w:r>
        <w:t>Erwägungen</w:t>
      </w:r>
    </w:p>
    <w:p>
      <w:r>
        <w:rPr>
          <w:b/>
        </w:rPr>
        <w:t>E. 1</w:t>
      </w:r>
    </w:p>
    <w:p>
      <w:r>
        <w:t>La plainte est recevable pour avoir été déposée auprès de l'autorité compétente (art. 17 al. 1 LP; 126 al. 2 LOJ; 6 al. 1 et 3 LaLP), par une partie lésée dans ses intérêts (ATF 138 III 219 consid. 2.3; 129 III 595 consid. 3; 120 III 42 consid. 3), dans le délai utile de dix jours (art. 17 al. 2 LP) et selon la forme prescrite par la loi (art. 9 al. 1 et 2 LaLP, 65 al. 1 et 2 LPA, applicables par renvoi de l'art. 9 al. 4 LaLP), à l'encontre d'une mesure de l'Office – en l'espèce une décision de non-lieu de vente – sujette à plainte.</w:t>
      </w:r>
    </w:p>
    <w:p>
      <w:r>
        <w:rPr>
          <w:b/>
        </w:rPr>
        <w:t>E. 2</w:t>
      </w:r>
    </w:p>
    <w:p>
      <w:r>
        <w:t>Le plaignant conteste la décision de l'Office de renoncer à la réalisation forcée de la part successorale saisie, faisant valoir que le dossier de poursuite aurait dû être transmis à la Chambre de surveillance, conformément aux art. 10 OPC et 132 LP.</w:t>
      </w:r>
    </w:p>
    <w:p>
      <w:r>
        <w:rPr>
          <w:b/>
        </w:rPr>
        <w:t>E. 2.1.1</w:t>
      </w:r>
    </w:p>
    <w:p>
      <w:r>
        <w:t>Une fois la saisie de biens mobiliers, de créances ou d'autres droits exécutée, l'office est tenu de procéder à leur réalisation dans les délais légaux (art. 122 al. 1 LP). Le mode ordinaire des enchères publiques (art. 125 ss LP) régit la réalisation "des meubles et des créances", tandis que la vente de gré à gré est subordonnée à l'accord exprès de tous les débiteurs, créanciers et tiers revendiquants (art. 130 LP). La dation en paiement ou la remise à l'encaissement permettent aussi de réaliser des créances (art. 125 et 131 LP).</w:t>
      </w:r>
    </w:p>
    <w:p>
      <w:r>
        <w:t>- 5/8 -</w:t>
      </w:r>
    </w:p>
    <w:p>
      <w:r>
        <w:t>A/1626/2018-CS</w:t>
      </w:r>
    </w:p>
    <w:p>
      <w:r>
        <w:rPr>
          <w:b/>
        </w:rPr>
        <w:t>E. 2.1.2</w:t>
      </w:r>
    </w:p>
    <w:p>
      <w:r>
        <w:t>Dans le cadre d'enchères publiques, s'il apparaît qu'une adjudication des biens saisis n'est pas possible parce que la meilleure offre ne dépassera pas les frais de réalisation et la somme des créances garanties par gage, le préposé peut, à la demande du poursuivant, renoncer à la réalisation et établir un acte de défaut de biens (art. 127 LP), sauf en cas de séquestre où la saisie ne porte que sur les biens séquestrés (SCHÜPBACH, in CR LP, 2005, n. 25 ad art. 52 LP). La pratique a introduit la possibilité pour l'office des poursuites de renoncer d'office à la réalisation dans l'hypothèse où les biens n'auraient pas dû être saisis conformément à l'art. 92 al. 2 parce qu'il apparaît sans aucun doute que le produit de la réalisation n'excédera pas le montant des frais. Cependant, il faut réserver le cas où le poursuivant peut exiger la réalisation s'il prend à sa charge les frais non couverts (BETTSCHART, in CR LP, 2005, n. 6 ad art. 127 LP).</w:t>
      </w:r>
    </w:p>
    <w:p>
      <w:r>
        <w:rPr>
          <w:b/>
        </w:rPr>
        <w:t>E. 2.2.1</w:t>
      </w:r>
    </w:p>
    <w:p>
      <w:r>
        <w:t>A côté de ces modes usuels de réalisation des actifs saisis intervient la procédure spéciale prévue à l'art. 132 al. 1 LP. Cette disposition attribue à l'autorité de surveillance la compétence de fixer le mode de réalisation des biens saisissables non mentionnés aux art. 116 à 131 LP, tels qu'un usufruit, une part dans une succession indivise, dans une indivision de famille, dans une société ou dans une autre communauté. Il s'agit là d'une règle attributive de compétence en fonction de la nature du droit patrimonial à réaliser, édictée dans l'intérêt public et dans celui de personnes qui ne sont pas parties à la procédure; une décision contraire est nulle (GILLIERON, Commentaire LP, n. 10 et 18 ad art. 132 LP; LAEMMEL-JUILLARD, Société de personnes, succession non partagées et autres formes de propriété commune dans l'exécution forcée, in JT 2015 II 19, 21). Comme l'expriment les versions allemande et italienne de l'art. 132 al. 1 LP, il s'agit de suivre des procédures particulières pour la réalisation des droits patrimoniaux d'une autre nature que les biens meubles ou les créances ordinaires ("Vermögensbestandteile anderer Art","beni d'altra specie"), soit des droits patrimoniaux dont la nature spéciale appelle une prise en compte attentive des différents intérêts en présence, notamment par la consultation des intéressés, dont les avis ne lient cependant pas l'autorité de surveillance, qui doit veiller à ce que la réalisation produise le meilleur résultat possible (GILLIERON, op. cit., n. 10, 16, 29 et 51 ad art. 132 LP). Les cas visés par cette disposition sont ceux dans lesquels les éléments patrimoniaux à réaliser s'entremêlent à ceux d'autres personnes que le débiteur, au point qu'il est difficile de considérer ces éléments isolément et de les traiter sans tenir compte des intérêts de ces tiers en plus de ceux des parties (RUTZ/ROTH, SchKG I, 2ème éd. 2010, n. 46 ad art. 132 LP). Il s'agit le plus souvent d'éléments patrimoniaux non transmissibles ou difficilement transmissibles (ATF 120 III 131 consid. 2).</w:t>
      </w:r>
    </w:p>
    <w:p>
      <w:r>
        <w:t>- 6/8 -</w:t>
      </w:r>
    </w:p>
    <w:p>
      <w:r>
        <w:t>A/1626/2018-CS</w:t>
      </w:r>
    </w:p>
    <w:p>
      <w:r>
        <w:rPr>
          <w:b/>
        </w:rPr>
        <w:t>E. 2.2.2</w:t>
      </w:r>
    </w:p>
    <w:p>
      <w:r>
        <w:t>L'art. 1 de l'Ordonnance du Tribunal fédéral concernant la saisie et la réalisation de parts de communautés (OPC) précise la notion de "part dans une succession indivise, dans une indivision de famille ou dans une société" contenue à l'art. 132 al. 1 LP. Cette disposition s'applique en cas de réalisation de "droits du débiteur dans une succession non partagée, dans une indivision, dans une société en nom collectif, dans une société en commandite ou dans une communauté analogue" (al. 1), de même que "dans une société simple, lorsque le contrat de société ne prévoit pas expressément que les biens sociaux sont la copropriété des associés" (al. 2). Si l'élément patrimonial saisi est une part de communauté au sens de la disposition précitée, le pouvoir de l'autorité de surveillance est alors limité aux modes de réalisation prévus par l'OPC : seules pourront en effet être ordonnées, dans cette hypothèse, la dissolution de la communauté, suivie de sa liquidation, ou la vente aux enchères de la part de communauté saisie (art. 10 al. 2 OPC). La décision que doit prendre l'autorité de surveillance doit être précédée d'une séance de pourparlers de conciliation visant à amener les créanciers saisissants, le débiteur et les autres membres de la communauté à une entente amiable, à l'effet de désintéresser les créanciers, ou de dissoudre la communauté et de déterminer la part du produit de liquidation qui revient au débiteur (art. 9 al. 1 et 10 al. 1 OPC).</w:t>
      </w:r>
    </w:p>
    <w:p>
      <w:r>
        <w:rPr>
          <w:b/>
        </w:rPr>
        <w:t>E. 2.3</w:t>
      </w:r>
    </w:p>
    <w:p>
      <w:r>
        <w:t>En l'espèce, l'Office a relevé qu'il ignorait si le débiteur saisi avait renoncé ou non à la succession, aucune réponse n'ayant été apportée par les membres de l'hoirie à ses nombreuses relances. En tout état, dès lors que la valeur de l'unique actif connu de la succession était d'environ 16'000 fr., dont seul le 1/6ème devait par hypothèse revenir au débiteur, soit un montant de 2'700 fr., il se justifiait de renoncer à la réalisation forcée de la part successorale saisie; en effet, en tenant compte "des frais de nomination du curateur pour liquider la succession [et] de ses honoraires, ces coûts dépasseraient sans doute la valeur de la part revenant au débiteur". Il résulte de ses explications que l'Office a considéré, d'une part, que le mode de réalisation à privilégier était celui d'une dissolution de la communauté héréditaire, suivie de sa liquidation, et, d'autre part, que les frais relatifs à ce mode de liquidation dépasseraient vraisemblablement la valeur de la part saisie; dans ces conditions, il se justifiait de renoncer à la réalisation forcée du seul actif connu de la succession. Or, en prenant cette décision, sans consulter au préalable la créancière, le débiteur et les membres de la communauté héréditaire, l'Office a perdu de vue que la compétence de déterminer si la part de communauté saisie doit être vendue aux enchères comme telle, ou s'il y a lieu de procéder à la dissolution de la communauté et à la liquidation du patrimoine commun, échoit non à lui-même mais à la Chambre de surveillance. A cela s'ajoute que l'on ne peut affirmer "sans aucun doute possible" que, dans l'hypothèse où la part saisie</w:t>
      </w:r>
    </w:p>
    <w:p>
      <w:r>
        <w:t>- 7/8 -</w:t>
      </w:r>
    </w:p>
    <w:p>
      <w:r>
        <w:t>A/1626/2018-CS était vendue aux enchères, le produit de réalisation n'excédera pas le montant des frais y relatifs (cf. supra consid. 2.1.2). Partant, c'est à bon droit que la plaignante fait grief à l'Office ne pas avoir transmis le dossier à la Chambre de céans pour que celle-ci applique la procédure spéciale de réalisation prévue aux art. 132 LP et 10 OPC. La décision de non-lieu de vente doit ainsi être annulée et l'Office enjoint à transmettre le dossier complet de la poursuite à la Chambre de céans – comme il aurait dû le faire à la fin de l'année 2011 déjà.</w:t>
      </w:r>
    </w:p>
    <w:p>
      <w:r>
        <w:rPr>
          <w:b/>
        </w:rPr>
        <w:t>E. 3</w:t>
      </w:r>
    </w:p>
    <w:p>
      <w:r>
        <w:t>La procédure de plainte est gratuite (art. 20a al. 2 ch. 5 LP et art. 61 al. 2 let. a OELP) et il n'est pas alloué de dépens (62 al. 2 OELP). * * * * *</w:t>
      </w:r>
    </w:p>
    <w:p>
      <w:r>
        <w:t>- 8/8 -</w:t>
      </w:r>
    </w:p>
    <w:p>
      <w:r>
        <w:t>A/1626/2018-CS PAR CES MOTIFS, La Chambre de surveillance : A la forme : Déclare recevable la plainte formée le 14 mai 2018 par l'Etat de Genève, soit pour lui l'Administration fiscale cantonale, contre la décision de non-lieu de vente rendue par l'Office des poursuites le 3 mai 2018 dans le cadre de la poursuite n° 2______. Au fond : L'admet. Annule la décision attaquée. Enjoint l'Office des poursuites à procéder dans le sens du considérant 2.3. Siégeant : Madame Nathalie RAPP, présidente; Madame Natalie OPPATJA et Monsieur Denis KELLER, juges assesseur(e)s; Madame Véronique PISCETTA, greffière.</w:t>
      </w:r>
    </w:p>
    <w:p>
      <w:r>
        <w:t>La présidente :</w:t>
      </w:r>
    </w:p>
    <w:p>
      <w:r>
        <w:t>Nathalie RAPP</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