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DCSO/626/2024 vom 12. Dezember 2024</w:t>
      </w:r>
    </w:p>
    <w:p>
      <w:r>
        <w:t>GE Cour de justice, 2024-12-12, FR</w:t>
      </w:r>
    </w:p>
    <w:p>
      <w:r>
        <w:rPr>
          <w:b/>
        </w:rPr>
        <w:t xml:space="preserve">Quelle: </w:t>
      </w:r>
      <w:r>
        <w:t>https://mcp.opencaselaw.ch/entscheid/ge_gerichte_DCSO_626_2024</w:t>
      </w:r>
    </w:p>
    <w:p>
      <w:r>
        <w:t>FR: GE_GERICHTE DCSO/626/2024 du 12 décembre 2024</w:t>
      </w:r>
    </w:p>
    <w:p>
      <w:r>
        <w:t>IT: GE_GERICHTE DCSO/626/2024 del 12 dicembre 2024</w:t>
      </w:r>
    </w:p>
    <w:p>
      <w:pPr>
        <w:pStyle w:val="Heading2"/>
      </w:pPr>
      <w:r>
        <w:t>Volltext</w:t>
      </w:r>
    </w:p>
    <w:p>
      <w:r>
        <w:t>REPUBLIQUE ET</w:t>
      </w:r>
    </w:p>
    <w:p>
      <w:r>
        <w:t>CANTON DE GENEVE POUVOIR JUDICIAIRE A/3512/2023-CS DCSO/626/24 DECISION DE LA COUR DE JUSTICE Chambre de surveillance des Offices des poursuites et faillites DU JEUDI 12 DECEMBRE 2024 Demande en révision (plainte 17 LP A/3512/2023-CS) de la décision DCSO/487/2024 du 17 octobre 2024 formée en date du 26 octobre 2023 par A______.</w:t>
      </w:r>
    </w:p>
    <w:p>
      <w:r>
        <w:t>* * * * *</w:t>
      </w:r>
    </w:p>
    <w:p>
      <w:r>
        <w:t>Décision communiquée par courrier A à l'Office concerné et par pli recommandé du greffier du ______</w:t>
      </w:r>
    </w:p>
    <w:p>
      <w:r>
        <w:t>à : - A______ Direction des affaires juridiques Mme B______ ______ ______ [GE]. - Office cantonal des poursuites.</w:t>
      </w:r>
    </w:p>
    <w:p>
      <w:r>
        <w:t>- 2/3 -</w:t>
      </w:r>
    </w:p>
    <w:p>
      <w:r>
        <w:t>A/3512/2023-CS Attendu, EN FAIT, que, par décision DCSO/487/2024 rendue le 17 octobre 2024, la Chambre de surveillance a rejeté la plainte formée le 26 octobre 2023 par les A______ contre le procès-verbal de saisie établi le 13 octobre 2024 dans la série n° 1______, regroupant diverses poursuites dirigées contre C______; Que par acte expédié à la Chambre de surveillance le 23 octobre 2024, les A______ sollicitent la révision de cette décision, concluant à son annulation et au prononcé d'une nouvelle décision constatant que la procédure n'avait plus d'objet; Qu'ils exposent que la faillite de C______ avait été prononcée le ______ 2024 et qu'il s'agit d'un fait notoire que la Chambre de surveillance aurait dû prendre en considération dans son arrêt rendu postérieurement au prononcé de cette faillite; Considérant, EN DROIT, que la procédure de plainte au sens de l'art. 17 LP est régie par les dispositions de cette loi ainsi que, à titre subsidiaire, par la loi sur la procédure administrative (LPA; art. 9 al. 4 LaLP); Qu'en vertu de l'art. 80 LPA, il y a lieu à révision dans une affaire réglée par une décision définitive notamment lorsque, par inadvertance, la décision ne tient pas compte de faits invoqués et établis par pièce (let. c); Que toute personne touchée directement par une décision ayant un intérêt digne de protection à ce qu'elle soit annulée ou modifiée a qualité pour recourir (art. 60 LPA; arrêt du Tribunal fédéral 2C_642/2011 du 20 février 2012, consid. 2.1); que les tribunaux ne se prononcent que sur des recours dont l'admission élimine véritablement un préjudice concret (ATA/330/2023 du 28 mars 2023, consid. 4b; ATA/807/2020 du 25 août 2020 consid. 8b); Qu'en l'espèce, les A______ relèvent à raison que la faillite de C______ a été prononcée le ______ 2024 et que la Chambre de céans aurait dû en tenir compte dans sa décision rendue le 13 octobre 2024 puisqu'il s'agit d'un fait notoire; Qu'ils ne disposent en revanche d'aucun intérêt à obtenir la révision de cette décision rejetant leur plainte dans le sens d'une décision constatant l'absence d'objet, puisqu'il n'en résulte aucun effet concret sous l'angle de l'exécution forcée; Que la demande de révision sera en conséquence déclarée irrecevable; Que la procédure de plainte est gratuite (art. 20a al. 2 ch. 5 LP et art. 61 al. 2 let. a OELP), aucuns dépens ne pouvant être alloués (art. 62 al. 2 OELP). * * * * *</w:t>
      </w:r>
    </w:p>
    <w:p>
      <w:r>
        <w:t>- 3/3 -</w:t>
      </w:r>
    </w:p>
    <w:p>
      <w:r>
        <w:t>A/3512/2023-CS PAR CES MOTIFS, La Chambre de surveillance : Déclare irrecevable la demande en révision formée le 23 octobre 2024 par les A______. Siégeant : Madame Ursula ZEHETBAUER GHAVAMI, présidente; Madame Ekaterine BLINOVA et Monsieur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