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DCSO/625/2018 vom 29. November 2018</w:t>
      </w:r>
    </w:p>
    <w:p>
      <w:r>
        <w:t>GE Cour de justice, 2018-11-29, FR</w:t>
      </w:r>
    </w:p>
    <w:p>
      <w:r>
        <w:rPr>
          <w:b/>
        </w:rPr>
        <w:t xml:space="preserve">Quelle: </w:t>
      </w:r>
      <w:r>
        <w:t>https://mcp.opencaselaw.ch/entscheid/ge_gerichte_DCSO_625_2018</w:t>
      </w:r>
    </w:p>
    <w:p>
      <w:r>
        <w:t>FR: GE_GERICHTE DCSO/625/2018 du 29 novembre 2018</w:t>
      </w:r>
    </w:p>
    <w:p>
      <w:r>
        <w:t>IT: GE_GERICHTE DCSO/625/2018 del 29 novembre 2018</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l'exécution de la saisie ou la teneur du procès-verbal de saisie.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Lorsque la plainte est dirigée contre l'exécution de la saisie, elle doit en principe être formée dans les dix jours à compter de la communication du procès-verbal de saisie (ATF 133 III 580 consid. 2.2).</w:t>
      </w:r>
    </w:p>
    <w:p>
      <w:r>
        <w:rPr>
          <w:b/>
        </w:rPr>
        <w:t>E. 1.2</w:t>
      </w:r>
    </w:p>
    <w:p>
      <w:r>
        <w:t>La plainte satisfait en l'occurrence aux exigences de forme prévues par la loi et vise une mesure de l'Office – la fixation de la quotité saisissable du revenu du débiteur – pouvant être contestée par cette voie. Elle émane par ailleurs d'une partie personnellement touchée dans ses intérêts juridiquement protégés par cette mesure, et possédant donc la qualité pour agir. La plainte est donc, dans cette mesure, recevable.</w:t>
      </w:r>
    </w:p>
    <w:p>
      <w:r>
        <w:rPr>
          <w:b/>
        </w:rPr>
        <w:t>E. 1.3</w:t>
      </w:r>
    </w:p>
    <w:p>
      <w:r>
        <w:t>Bien que le délai dont dispose le débiteur pour former une plainte contre la détermination par l'Office de la quotité saisissable de ses revenus ne commence en principe à courir qu'avec la communication du procès-verbal de saisie, lequel doit comporter le calcul auquel a procédé l'Office (ATF 100 III 12 consid. 2), la présente plainte a ceci de particulier que le plaignant ne conteste ni la quotité saisissable de base retenue par l'Office – soit 1'253 fr. par mois – ni la décision de ce dernier, prise en considération du caractère trop élevé de son loyer effectif, de ne plus retenir au terme d'un délai d'adaptation qu'une charge de loyer de 2'122 fr. par mois au lieu de 4'000 fr. Seule est en effet remise en cause la durée du délai considéré comme raisonnable par l'Office pour permettre au débiteur de réduire ses dépenses de logement, délai au terme duquel le loyer effectif – réputé trop élevé – ne serait plus pris en compte. Or la décision de l'Office sur ce point a été communiquée le 10 avril 2018 au plaignant (cf. let. A.c ci-dessus), en même temps que l'avis l'informant que le montant saisissable de ses revenus serait de 1'253 fr. par mois jusqu'au 30 septembre 2018 puis de 3'131 fr. par mois dès le 1er octobre 2018. A compter du 10 avril 2018, le plaignant avait donc connaissance du délai admis par l'Office et des conséquences que l'expiration de</w:t>
      </w:r>
    </w:p>
    <w:p>
      <w:r>
        <w:t>- 6/8 -</w:t>
      </w:r>
    </w:p>
    <w:p>
      <w:r>
        <w:t>A/1890/2018-CS ce délai, le 30 septembre 2018, aurait sur la quotité saisissable; la communication du procès-verbal de saisie, intervenue le 22 mai 2018, ne pouvait lui apporter sur ce point aucun renseignement supplémentaire, de telle sorte que, s'il entendait contester la durée du délai imparti par l'Office pour adapter ses charges, il aurait a priori dû le faire dans les dix jours de la réception des décision et mesure datées du 9 avril 2018. La recevabilité de la plainte paraît ainsi douteuse. Il sera néanmoins entré en matière, dans la mesure où la plainte doit en tout état être rejetée.</w:t>
      </w:r>
    </w:p>
    <w:p>
      <w:r>
        <w:rPr>
          <w:b/>
        </w:rPr>
        <w:t>E. 2.1</w:t>
      </w:r>
    </w:p>
    <w:p>
      <w:r>
        <w:t>Selon la jurisprudence, le débiteur faisant l'objet d'une saisie doit restreindre son train de vie de manière à subvenir à ses besoins au moyen du minimum d'existence qui lui est reconnu. Ce principe s'applique également aux dépenses de logement, qui ne peuvent être prises en considération que dans la mesure où elles correspondent à la situation familiale du débiteur et aux loyers usuels de la localité. Si ces frais sont excessifs, l'office des poursuites devra laisser au débiteur un délai convenable pour les adapter aux conditions déterminantes pour le calcul du minimum vital (ATF 129 III 526 consid. 2; 114 III 12 consid. 2a; arrêt du Tribunal fédéral 5A_713/2007 du 11 mars 2008 consid. 4.1). Ce délai courra en principe jusqu'au prochain terme ordinaire de résiliation du bail mais, si celui-ci ne peut être résilié avant de nombreuses années, un délai plus court doit être fixé compte tenu de la possibilité pour le débiteur de résilier le bail de manière anticipée ou de sous-louer tout ou partie de l'objet loué (ATF 129 III 526 consid. 2.1).</w:t>
      </w:r>
    </w:p>
    <w:p>
      <w:r>
        <w:rPr>
          <w:b/>
        </w:rPr>
        <w:t>E. 2.2</w:t>
      </w:r>
    </w:p>
    <w:p>
      <w:r>
        <w:t>Le plaignant soutient en l'espèce que le délai de six mois que lui a octroyé l'Office pour réduire ses dépenses de logement serait trop bref, d'une part au vu de sa situation familiale et du fait qu'il fait l'objet de poursuites et d'autre part parce que ce délai ne lui aurait été communiqué qu'avec le procès-verbal de saisie du 22 mai 2018.</w:t>
      </w:r>
    </w:p>
    <w:p>
      <w:r>
        <w:t>Bien qu'il faille concéder au plaignant qu'il puisse être plus difficile de trouver une solution de relogement à un loyer correspondant aux usages locaux pour une famille de cinq personnes que pour une personne seule, il n'en reste pas moins qu'un délai de six mois apparaît, dans ce cas également, comme généralement adéquat. Au-delà de la simple référence à sa situation familiale, le plaignant n'allègue ni n'établit pour le surplus aucun élément susceptible de rendre plus difficile dans les circonstances du cas d'espèce la recherche d'un logement pour lui et sa famille. Il ne soutient en particulier pas que l'offre d'appartements de six pièces et plus serait particulièrement faible sur le marché genevois, ni que la situation scolaire de l'un des enfants faisant partie de son ménage limiterait les possibilités de déménagement. Alors qu'il en aurait eu la possibilité, le plaignant</w:t>
      </w:r>
    </w:p>
    <w:p>
      <w:r>
        <w:t>- 7/8 -</w:t>
      </w:r>
    </w:p>
    <w:p>
      <w:r>
        <w:t>A/1890/2018-CS n'établit pas au demeurant qu'il aurait procédé à des recherches ni que celles-ci se seraient révélées particulièrement ardues.</w:t>
      </w:r>
    </w:p>
    <w:p>
      <w:r>
        <w:t>Le plaignant fait certes l'objet de poursuites, ce qui est susceptible de compliquer, à l'égard d'une certaine catégorie de bailleurs, la conclusion d'un nouveau bail. L'existence de poursuites en cours est toutefois par définition commune à tous les débiteurs faisant l'objet d'une saisie et ne saurait donc faire obstacle à la fixation d'un délai pour diminuer les dépenses de logement. Des solutions (p. ex. le cautionnement) existent par ailleurs pour donner à un bailleur potentiel des garanties quant au paiement du loyer. Il faut enfin relever que le contrat de bail actuel du plaignant – qui prévoit pourtant le versement d'un loyer supérieur à 40% du revenu familial, soit une proportion anormalement élevée – a été signé le 23 mars 2017, soit à une date à laquelle le plaignant faisait déjà l'objet de poursuites ou devait s'attendre à ce que tel soit le cas dans un proche avenir.</w:t>
      </w:r>
    </w:p>
    <w:p>
      <w:r>
        <w:t>C'est également à tort que le plaignant soutient n'avoir appris qu'à réception du procès-verbal de saisie daté du 22 mai 2018 qu'il disposait d'un délai courant jusqu'au 30 septembre 2018 pour réduire ses dépenses de logement. Ce délai résulte en effet des communications de l'Office datées du 9 avril 2018, qu'il a reçues le 10 avril 2018. Il disposait ainsi bien d'un délai – suffisant et proportionné aux circonstances – de six mois pour diminuer ses charges.</w:t>
      </w:r>
    </w:p>
    <w:p>
      <w:r>
        <w:t>Il convient enfin de relever qu'à suivre le plaignant c'est un délai de douze mois qui aurait dû lui être imparti pour réduire ses charges, ce qui, dès lors que l'art. 93 al. 2 limite à une année la saisie du salaire, revient à dire que l'Office, nonobstant la jurisprudence constante, aurait dû s'en tenir au loyer effectif pour toute la durée de la saisie alors même que le plaignant ne conteste pas que celui-ci est excessif.</w:t>
      </w:r>
    </w:p>
    <w:p>
      <w:r>
        <w:t>La plainte est ainsi mal fondée.</w:t>
      </w:r>
    </w:p>
    <w:p>
      <w:r>
        <w:rPr>
          <w:b/>
        </w:rPr>
        <w:t>E. 3</w:t>
      </w:r>
    </w:p>
    <w:p>
      <w:r>
        <w:t>La procédure de plainte est gratuite (art. 20a al. 2 ch. 5 LP et art. 61 al. 2 let. a OELP) et il ne peut être alloué aucuns dépens dans cette procédure (art. 62 al. 2 OELP). * * * * *</w:t>
      </w:r>
    </w:p>
    <w:p>
      <w:r>
        <w:t>- 8/8 -</w:t>
      </w:r>
    </w:p>
    <w:p>
      <w:r>
        <w:t>A/1890/2018-CS PAR CES MOTIFS, La Chambre de surveillance : A la forme : Déclare recevable la plainte formée le 13 juin 2018 par A______ contre le procès-verbal de saisie, série n° 13______. Au fond : La rejette. Siégeant : Monsieur Patrick CHENAUX, président; Messieurs Michel BERTSCHY et Mathieu HOWALD,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