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DCSO/625/2017 vom 30. November 2017</w:t>
      </w:r>
    </w:p>
    <w:p>
      <w:r>
        <w:t>GE Cour de justice, 2017-11-30, FR</w:t>
      </w:r>
    </w:p>
    <w:p>
      <w:r>
        <w:rPr>
          <w:b/>
        </w:rPr>
        <w:t xml:space="preserve">Quelle: </w:t>
      </w:r>
      <w:r>
        <w:t>https://mcp.opencaselaw.ch/entscheid/ge_gerichte_DCSO_625_2017</w:t>
      </w:r>
    </w:p>
    <w:p>
      <w:r>
        <w:t>FR: GE_GERICHTE DCSO/625/2017 du 30 novembre 2017</w:t>
      </w:r>
    </w:p>
    <w:p>
      <w:r>
        <w:t>IT: GE_GERICHTE DCSO/625/2017 del 30 novembre 2017</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 Le rejet par l’Office d’une opposition à poursuite pour cause de tardiveté constitue une mesure sujette à plainte et le plaignant, en tant que débiteur, a qualité pour agir par cette voie.</w:t>
      </w:r>
    </w:p>
    <w:p>
      <w:r>
        <w:rPr>
          <w:b/>
        </w:rPr>
        <w:t>E. 1.2</w:t>
      </w:r>
    </w:p>
    <w:p>
      <w:r>
        <w:t>La plainte doit être déposée dans les dix jours de celui où ledit plaignant a eu connaissance de la mesure critiquée (art. 17 al. 2 LP). En l’espèce, la présente plainte a été expédiée le 18 juillet 2017, à l’encontre d’une décision de l’Office datée du 6 juillet 2017 et reçue par le plaignant le 11 juillet suivant.</w:t>
      </w:r>
    </w:p>
    <w:p>
      <w:r>
        <w:t>- 3/5 -</w:t>
      </w:r>
    </w:p>
    <w:p>
      <w:r>
        <w:t>A/3114/2017-CS Respectant pour le surplus les exigences de forme prescrites par la loi (art. 9 al. 1 LaLP), elle est recevable.</w:t>
      </w:r>
    </w:p>
    <w:p>
      <w:r>
        <w:rPr>
          <w:b/>
        </w:rPr>
        <w:t>E. 2.1</w:t>
      </w:r>
    </w:p>
    <w:p>
      <w:r>
        <w:t>Un commandement de payer ou une commination de faillite sont des actes de poursuite qui doivent faire l'objet d'une communication revêtant la forme qualifiée de la notification (art. 72 et 161 al. 1 LP). Cette notification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BaK SchKG I, 2ème éd. 2010, ad art. 72 n° 11 s.; STOFFEL/CHABLOZ, Voies d'exécution, 2ème éd. 2010, § 3 n° 21 ss; KRENKOSTKIEWICZ, Zustellung von Betreibungs-urkunden, in BlSchK 1996, p. 201 ss, 204). Ladite notification déclenche le délai légal péremptoire de dix jours pour y former opposition, lequel délai commence à courir dès le lendemain de ladite notification (art. 74 al. 1 LP),</w:t>
      </w:r>
    </w:p>
    <w:p>
      <w:r>
        <w:rPr>
          <w:b/>
        </w:rPr>
        <w:t>E. 2.2</w:t>
      </w:r>
    </w:p>
    <w:p>
      <w:r>
        <w:t>En l'espèce, il n'est pas contesté que le commandement de payer en cause a été notifié en mains du débiteur plaignant lui-même le 15 juin 2017. Il s'ensuit que cet acte de poursuite a été valablement notifié et que cette notification a fixé le dies a quo du délai légal péremptoire de dix jours dès le lendemain de cette notification, pour y former opposition (art. 74 al. 1 LP), ledit délai expirant donc le 25 juin 2017 (art. 31 LP; art. 142 al. 1 CPC). C'est ainsi à juste titre que l'Office a retenu que l’opposition formée par le débiteur le</w:t>
      </w:r>
    </w:p>
    <w:p>
      <w:r>
        <w:rPr>
          <w:b/>
        </w:rPr>
        <w:t>E. 5</w:t>
      </w:r>
    </w:p>
    <w:p>
      <w:r>
        <w:t>Il n'est pas perçu de dépens (art. 62 al. OELP).</w:t>
      </w:r>
    </w:p>
    <w:p>
      <w:r>
        <w:t>- 5/5 -</w:t>
      </w:r>
    </w:p>
    <w:p>
      <w:r>
        <w:t>A/3114/2017-CS PAR CES MOTIFS, La Chambre de surveillance : A la forme : Déclare recevable la plainte formée le 18 juillet 2017 par A______ contre la décision de l’Office des poursuites du 6 juillet 2017 rejetant son opposition à la poursuite n° 17 xxxx78 Y pour cause de tardiveté. Au fond : La rejette. Siégeant : Madame Valérie LAEMMEL-JUILLARD, présidente; Messieurs Georges ZUFFEREY et Denis KELLER, juges assesseurs; Madame Sylvie SCHNEWLIN, greffière.</w:t>
      </w:r>
    </w:p>
    <w:p>
      <w:r>
        <w:t>La présidente :</w:t>
      </w:r>
    </w:p>
    <w:p>
      <w:r>
        <w:t>Valérie LAEMMEL-JUILLARD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