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DCSO/616/2018 vom 12. Juni 2017</w:t>
      </w:r>
    </w:p>
    <w:p>
      <w:r>
        <w:t>GE Cour de justice, 2017-06-12, FR</w:t>
      </w:r>
    </w:p>
    <w:p>
      <w:r>
        <w:rPr>
          <w:b/>
        </w:rPr>
        <w:t xml:space="preserve">Quelle: </w:t>
      </w:r>
      <w:r>
        <w:t>https://mcp.opencaselaw.ch/entscheid/ge_gerichte_DCSO_616_2018</w:t>
      </w:r>
    </w:p>
    <w:p>
      <w:r>
        <w:t>FR: GE_GERICHTE DCSO/616/2018 du 12 juin 2017</w:t>
      </w:r>
    </w:p>
    <w:p>
      <w:r>
        <w:t>IT: GE_GERICHTE DCSO/616/2018 del 12 giugno 2017</w:t>
      </w:r>
    </w:p>
    <w:p>
      <w:pPr>
        <w:pStyle w:val="Heading2"/>
      </w:pPr>
      <w:r>
        <w:t>Regeste</w:t>
      </w:r>
    </w:p>
    <w:p>
      <w:r>
        <w:t>Résumé: Séquestre. Faillite du débiteur. Biens tombent dans la masse.</w:t>
      </w:r>
    </w:p>
    <w:p>
      <w:pPr>
        <w:pStyle w:val="Heading2"/>
      </w:pPr>
      <w:r>
        <w:t>Erwägungen</w:t>
      </w:r>
    </w:p>
    <w:p>
      <w:r>
        <w:rPr>
          <w:b/>
        </w:rPr>
        <w:t>E. 1.1</w:t>
      </w:r>
    </w:p>
    <w:p>
      <w:r>
        <w:t>1 La Chambre de surveillance est compétente pour statuer sur les plaintes formées en application de la LP (art. 13 LP; 126 al. 2 lit. c LOJ; 6 al. 1 et 3 et 7 al. 1 LaLP) contre des mesures de l'Office non attaquables par la voie judiciaire (art. 17 al. 1 LP), telle la décision du 23 juillet 2018.</w:t>
      </w:r>
    </w:p>
    <w:p>
      <w:r>
        <w:rPr>
          <w:b/>
        </w:rPr>
        <w:t>E. 1.2</w:t>
      </w:r>
    </w:p>
    <w:p>
      <w:r>
        <w:t>Déposée dans le délai de dix jours dès la réception de la décision du 23 juillet 2018 (art. 17 al. 2 LP) et respectant les exigences de forme prescrites par la loi (art. 9 al. 1 LaLP et art. 65 al. 1 et 2 LPA, applicable par renvoi de l'art. 9 al. 4 LaLP), la présente plainte est recevable.</w:t>
      </w:r>
    </w:p>
    <w:p>
      <w:r>
        <w:t>Compte tenu de l'issue de la présente procédure, il n'y a pas lieu d'examiner plus avant la recevabilité de la plainte, en ce qu'elle est dirigée contre le courriel du</w:t>
      </w:r>
    </w:p>
    <w:p>
      <w:r>
        <w:rPr>
          <w:b/>
        </w:rPr>
        <w:t>E. 3</w:t>
      </w:r>
    </w:p>
    <w:p>
      <w:r>
        <w:t>La procédure de plainte est gratuite (art. 20a al. 2 ch. 5 LP et art. 61 al. 2 let. a OELP) et il ne peut être alloué aucun dépens dans cette procédure (62 al. 2 OELP). * * * * *</w:t>
      </w:r>
    </w:p>
    <w:p>
      <w:r>
        <w:t>- 6/6 -</w:t>
      </w:r>
    </w:p>
    <w:p>
      <w:r>
        <w:t>A/2650/2018-CS PAR CES MOTIFS, La Chambre de surveillance : A la forme : Déclare recevable la plainte formée le 6 août 2018 par A______ à l'encontre de la décision de l'Office des poursuites du 23 juillet 2018 dans le cadre de la poursuite n° 4______. Au fond : La rejette. Siégeant : Madame Pauline ERARD, présidente; Madame Natalie OPPATJA et Monsieur Denis KELLER, juges assesseur(e)s;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