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DCSO/615/2025 vom 6. November 2025</w:t>
      </w:r>
    </w:p>
    <w:p>
      <w:r>
        <w:t>GE Cour de justice, 2025-11-06, FR</w:t>
      </w:r>
    </w:p>
    <w:p>
      <w:r>
        <w:rPr>
          <w:b/>
        </w:rPr>
        <w:t xml:space="preserve">Quelle: </w:t>
      </w:r>
      <w:r>
        <w:t>https://mcp.opencaselaw.ch/entscheid/ge_gerichte_DCSO_615_2025</w:t>
      </w:r>
    </w:p>
    <w:p>
      <w:r>
        <w:t>FR: GE_GERICHTE DCSO/615/2025 du 6 novembre 2025</w:t>
      </w:r>
    </w:p>
    <w:p>
      <w:r>
        <w:t>IT: GE_GERICHTE DCSO/615/2025 del 6 novembre 2025</w:t>
      </w:r>
    </w:p>
    <w:p>
      <w:pPr>
        <w:pStyle w:val="Heading2"/>
      </w:pPr>
      <w:r>
        <w:t>Erwägungen</w:t>
      </w:r>
    </w:p>
    <w:p>
      <w:r>
        <w:rPr>
          <w:b/>
        </w:rPr>
        <w:t>E. 1</w:t>
      </w:r>
    </w:p>
    <w:p>
      <w:r>
        <w:t>Déposées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les plaintes sont recevables.</w:t>
      </w:r>
    </w:p>
    <w:p>
      <w:r>
        <w:rPr>
          <w:b/>
        </w:rPr>
        <w:t>E. 2</w:t>
      </w:r>
    </w:p>
    <w:p>
      <w:r>
        <w:t>Les causes A/1691/2025 et A/1692/2025 seront jointes d'office en application de l'art. 70 LPA, applicable à la procédure devant la Chambre de surveillance en vertu des articles 9 al. 4 LaLP et 20a al. 3 LP, les procédures se rapportant à une situation identique ou à une cause juridique commune.</w:t>
      </w:r>
    </w:p>
    <w:p>
      <w:r>
        <w:rPr>
          <w:b/>
        </w:rPr>
        <w:t>E. 3</w:t>
      </w:r>
    </w:p>
    <w:p>
      <w:r>
        <w:t>Les plaignantes se prévalent en substance de la violation de leur droit d'être entendues pour ne pas s'être vu notifié une décision motivée.</w:t>
      </w:r>
    </w:p>
    <w:p>
      <w:r>
        <w:t>3.1.1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136 I 229 consid. 5.2; arrêt du Tribunal fédéral 1C_361/2020 du 18 janvier 2021 consid. 3.1; 4A_215/2017 du 15 janvier 2019 consid. 3.2).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w:t>
      </w:r>
    </w:p>
    <w:p>
      <w:r>
        <w:t>- 4/6 -</w:t>
      </w:r>
    </w:p>
    <w:p>
      <w:r>
        <w:t>A/1691/2025-CS implicite et résulter des différents considérants de la décision (ATF 141 V 557 consid. 3.2.1).</w:t>
      </w:r>
    </w:p>
    <w:p>
      <w:r>
        <w:t>L'obligation de motivation vaut pour l'Office lorsqu'il rend une décision sujette à plainte (décision de la Chambre de surveillance DCSO/109/2016 du 14 avril 2016 consid. 2.1).</w:t>
      </w:r>
    </w:p>
    <w:p>
      <w:r>
        <w:t>En principe, la violation du droit d'être entendu entraîne l'annulation de la décision attaquée, indépendamment des chances de succès du recours sur le fond, et pour peu qu'elle ait eu une influence sur cette décision.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arrêt du Tribunal fédéral 4A_215/2017 précité).</w:t>
      </w:r>
    </w:p>
    <w:p>
      <w:r>
        <w:t>3.1.2 A teneur de l'art. 68 al. 1 et 2 LP, les frais de la poursuite sont à la charge du débiteur. Le créancier en fait toutefois l'avance et l'Office peut différer toute opération dont les frais n'ont pas été avancés. Le créancier peut prélever les frais sur les premiers versements du débiteur.</w:t>
      </w:r>
    </w:p>
    <w:p>
      <w:r>
        <w:t>3.1.3 Les objets saisis dans le cadre d'une poursuite font l'objet d'une estimation par l'Office, qui peut s'adjoindre des experts, car il ne peut saisir plus de biens que nécessaires pour satisfaire les créanciers saisissants (art. 97 al. 1 et 2 LP). Le montant de l'estimation est mentionné dans le procès-verbal de saisie (art. 112 al. 1 LP). En application de l'art. 128 LP, lors de la réalisation des biens saisis, les objets en métaux précieux ne peuvent être adjugés à un prix inférieur à la valeur du métal.</w:t>
      </w:r>
    </w:p>
    <w:p>
      <w:r>
        <w:t>Les honoraires des experts pourront faire l’objet d’une avance de frais qui devra être faite, à la demande du préposé, par le créancier; les frais d’expertise sont toutefois mis à la charge du débiteur poursuivi (art. 68 al. 1 LP; DE GOTTRAU/DE GOTTRAU, Commentaire Romand, Poursuite et faillite, 2025, n° 12 ad art. 97 LP).</w:t>
      </w:r>
    </w:p>
    <w:p>
      <w:r>
        <w:t>3.1.4 Les honoraires des experts sont des débours au sens de l'art. 13 al. 1 OELP, et doivent être remboursés à l'Office.</w:t>
      </w:r>
    </w:p>
    <w:p>
      <w:r>
        <w:t>3.1.5 Aux termes de l'art. 3 OELP, une partie à la poursuite peut demander que soit établi, à ses frais, un décompte détaillé des frais, lequel mentionne les articles de l'OELP qui ont été appliqués. L'émolument est fixé selon l'art. 9 OELP qui vise l'"établissement de certaines pièces" et prévoit un tarif de 8 francs par page jusqu'à 20 exemplaires, puis 4 francs par pages pour tout exemplaire supplémentaire, ainsi qu'un tarif de 2 francs par photocopie pour l'établissement de copie de pièces existantes.</w:t>
      </w:r>
    </w:p>
    <w:p>
      <w:r>
        <w:t>- 5/6 -</w:t>
      </w:r>
    </w:p>
    <w:p>
      <w:r>
        <w:t>A/1691/2025-CS</w:t>
      </w:r>
    </w:p>
    <w:p>
      <w:r>
        <w:t>Le détail des frais ainsi communiqué fait courir un nouveau délai de plainte au sens de l'art. 17 al. 1 et 2 LP, indépendant de celui qui a couru depuis la communication de la facture de débours non détaillée (ATF 63 III 37; ADAM, Commentaire LP OELP, Ordonnance sur les émoluments, éd. Conférence des préposés aux poursuites et faillites de Suisse, 2009, n° 2 ad art. 3 OELP).</w:t>
      </w:r>
    </w:p>
    <w:p>
      <w:r>
        <w:rPr>
          <w:b/>
        </w:rPr>
        <w:t>E. 3.2</w:t>
      </w:r>
    </w:p>
    <w:p>
      <w:r>
        <w:t>En l'espèce, il n'est pas contesté que les factures adressées aux plaignantes étaient sommaires et ne contenaient pas de motivation. Elles n'en étaient pas illicites pour autant, l'art. 3 OELP prévoyant un système permettant de respecter le droit d'être entendu. Les plaignantes ont en définitive obtenu, dans le cadre de l'instruction de la présente cause, toutes les informations nécessaires à la compréhension des factures de débours contestées, conformément à l'art. 3 OELP. Leur plainte est par conséquent devenue sans objet dans la mesure où elle visait à obtenir une telle information qu'elles auraient en réalité dû requérir directement auprès de l'Office en application de l'art. 3 OELP, en principe contre la perception d'un émolument. La prétendue violation du droit d'être entendu est ainsi en tous les cas réparée, dans la mesure où elle aurait été consommée.</w:t>
      </w:r>
    </w:p>
    <w:p>
      <w:r>
        <w:t>Dans la mesure où la plainte devait également porter sur la légalité de la perception des débours entrepris, la Chambre de céans constate que le recours à une expertise et la mise provisoire des honoraires de l'expert à la charge des créanciers étaient justifiés au vu des art. 68, 97, 112 et 128 LP.</w:t>
      </w:r>
    </w:p>
    <w:p>
      <w:r>
        <w:t>La plainte sera par conséquent rejetée dans la mesure où elle aurait encore un objet.</w:t>
      </w:r>
    </w:p>
    <w:p>
      <w:r>
        <w:rPr>
          <w:b/>
        </w:rPr>
        <w:t>E. 4</w:t>
      </w:r>
    </w:p>
    <w:p>
      <w:r>
        <w:t>La procédure devant l'autorité de surveillance est gratuite (art. 20a al. 2 ch. 5 LP; art. 61 al. 2 let. a OELP) et ne donne pas lieu à l'allocation de dépens (art. 62 al. 2 OELP).</w:t>
      </w:r>
    </w:p>
    <w:p>
      <w:r>
        <w:t>La Chambre de céans laisse à l'appréciation de l'Office l'opportunité de percevoir un émolument au sens de l'art. 3 OELP pour les informations fournies dans le cadre de la présente procédure. * * * * *</w:t>
      </w:r>
    </w:p>
    <w:p>
      <w:r>
        <w:t>- 6/6 -</w:t>
      </w:r>
    </w:p>
    <w:p>
      <w:r>
        <w:t>A/1691/2025-CS PAR CES MOTIFS, La Chambre de surveillance : Préalablement : Ordonne la jonction des procédures A/1692/2025 et A/1691/2025 sous ce dernier numéro de cause. A la forme : Déclare recevables les plaintes du 15 mai 2025 de A______ et B______ contre les factures n° 4______ et n° 5______ de l'Office cantonal des poursuites dans le cadre de la saisie, série n° 3______. Au fond : Les rejette dans la mesure où elles ont encore un objet. Siégeant : Monsieur Jean REYMOND, président; Madame Alisa RAMELET-TELQIU et Denis KELLER, juges assesseurs ; Madame Elise CAIRUS, greffière</w:t>
      </w:r>
    </w:p>
    <w:p>
      <w:r>
        <w:t>Le président :</w:t>
      </w:r>
    </w:p>
    <w:p>
      <w:r>
        <w:t>Jean REYMOND</w:t>
      </w:r>
    </w:p>
    <w:p>
      <w:r>
        <w:t>La greffière :</w:t>
      </w:r>
    </w:p>
    <w:p>
      <w:r>
        <w:t>Elise CAIRUS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