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DCSO/615/2017 vom 30. November 2017</w:t>
      </w:r>
    </w:p>
    <w:p>
      <w:r>
        <w:t>GE Cour de justice, 2017-11-30, FR</w:t>
      </w:r>
    </w:p>
    <w:p>
      <w:r>
        <w:rPr>
          <w:b/>
        </w:rPr>
        <w:t xml:space="preserve">Quelle: </w:t>
      </w:r>
      <w:r>
        <w:t>https://mcp.opencaselaw.ch/entscheid/ge_gerichte_DCSO_615_2017</w:t>
      </w:r>
    </w:p>
    <w:p>
      <w:r>
        <w:t>FR: GE_GERICHTE DCSO/615/2017 du 30 novembre 2017</w:t>
      </w:r>
    </w:p>
    <w:p>
      <w:r>
        <w:t>IT: GE_GERICHTE DCSO/615/2017 del 30 novembre 2017</w:t>
      </w:r>
    </w:p>
    <w:p>
      <w:pPr>
        <w:pStyle w:val="Heading2"/>
      </w:pPr>
      <w:r>
        <w:t>Erwägungen</w:t>
      </w:r>
    </w:p>
    <w:p>
      <w:r>
        <w:rPr>
          <w:b/>
        </w:rPr>
        <w:t>E. 2</w:t>
      </w:r>
    </w:p>
    <w:p>
      <w:r>
        <w:t>ad art. 89 LP); Que la saisie fait l'objet d'un procès-verbal énumérant les droits saisis (art. 112 LP), qui doit être communiqué aux créanciers et au débiteur "sans retard" après l'expiration du délai de participation de 30 jours (art. 114 LP); Que si les délais fixés par les art. 89 et 114 LP ("sans retard") sont des délais d'ordre, ils imposent néanmoins à l'Office de procéder avec promptitude et diligence, en tenant compte de toutes les circonstances (Bénédict FOËX, in CR LP, n° 15 ad art. 89 LP); Qu'en l'espèce, dès lors que la réquisition de continuer la poursuite en cause a été reçue par l’Office le 29 avril 2016, qu’il ne l’a enregistrée que le 11 juillet 2016, soit près de deux mois et demi plus tard, que l’avis de saisie a été envoyé au débiteur le 27 septembre 2016, soit à nouveau deux mois et demi plus tard, qu’enfin, ce n’est qu’à réception de la présente plainte, le 16 juin 2017, qu’un avis d’ouverture a été déposé par l’Office au domicile du débiteur en vue de l’exécution de la saisie, soit après un nouveau délai de 8 mois, il s’avère que, ne lui en déplaise, ledit Office a fait preuve d’un retard totalement inadmissible et injustifié dans le traitement de cette réquisition de continuer la poursuite n° 16 xxxx06 D; Que ce retard doit être constaté, tout en étant rappelé à l’Office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SJ 1993 p. 291); Qu’en effet, il appartient audit Office de faire diligence dans le traitement des réquisitions de continuer la poursuite qui lui parviennent, de sorte qu’un délai de 15 mois à tout le moins entre la réception de la réquisition de continuer la poursuite par l’Office et l’envoi du procès-verbal de saisie correspondant n’est pas admissible; Qu’en l’état, la Chambre de surveillance ignore si la présente plainte est devenue sans objet en cours de procédure comme l’estime l’Office, puisqu’elle n’a aucun élément confirmant l’expédition au créancier plaignant par l’Office aux alentours de fin juillet 2017 du procès-verbal de saisie correspondant à la poursuite n° 16 xxxx06 D; Que par conséquent, cette plainte ne sera en l’état pas rayée du rôle;</w:t>
      </w:r>
    </w:p>
    <w:p>
      <w:r>
        <w:t>- 4/6 -</w:t>
      </w:r>
    </w:p>
    <w:p>
      <w:r>
        <w:t>A/2530/2017-CS Que la présente décision sera pour le surplus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- 5/6 -</w:t>
      </w:r>
    </w:p>
    <w:p>
      <w:r>
        <w:t>A/2530/2017-CS PAR CES MOTIFS, La Chambre de surveillance : A la forme : Déclare recevable la plainte formée le 9 juin 2017 par l’ETAT DE VAUD pour retard injustifié de l’Office des poursuites dans le traitement de sa réquisition de continuer la poursuite n° 16 xxxx06 D dirigée le 27 avril 2016 à l’encontre de A______. Au fond : Constate que l’Office des poursuites a fait preuve d’un retard totalement injustifié dans le traitement de cette réquisition de poursuite. Transmet la présente décision en copie au Préposé de l’Office des poursuites, dans le sens des considérants. Siégeant : Madame Valérie LAEMMEL-JUILLARD, présidente; Messieurs Georges ZUFFEREY et Denis KELLER, juges assesseurs; Madame Véronique PISCETTA, greffière.</w:t>
      </w:r>
    </w:p>
    <w:p>
      <w:r>
        <w:t>La présidente : Valérie LAEMMEL-JUILLARD</w:t>
      </w:r>
    </w:p>
    <w:p>
      <w:r>
        <w:t>La greffière : Véronique PISCETTA</w:t>
      </w:r>
    </w:p>
    <w:p>
      <w:r>
        <w:t>- 6/6 -</w:t>
      </w:r>
    </w:p>
    <w:p>
      <w:r>
        <w:t>A/2530/2017-CS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