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DCSO/608/2024 vom 2. Dezember 2024</w:t>
      </w:r>
    </w:p>
    <w:p>
      <w:r>
        <w:t>GE Cour de justice, 2024-12-02, FR</w:t>
      </w:r>
    </w:p>
    <w:p>
      <w:r>
        <w:rPr>
          <w:b/>
        </w:rPr>
        <w:t xml:space="preserve">Quelle: </w:t>
      </w:r>
      <w:r>
        <w:t>https://mcp.opencaselaw.ch/entscheid/ge_gerichte_DCSO_608_2024</w:t>
      </w:r>
    </w:p>
    <w:p>
      <w:r>
        <w:t>FR: GE_GERICHTE DCSO/608/2024 du 2 décembre 2024</w:t>
      </w:r>
    </w:p>
    <w:p>
      <w:r>
        <w:t>IT: GE_GERICHTE DCSO/608/2024 del 2 dicembre 2024</w:t>
      </w:r>
    </w:p>
    <w:p>
      <w:pPr>
        <w:pStyle w:val="Heading2"/>
      </w:pPr>
      <w:r>
        <w:t>Regeste</w:t>
      </w:r>
    </w:p>
    <w:p>
      <w:r>
        <w:t>Résumé: Recours interjeté au TF par le débiteur le 16.12.2024, déclaré irrecevable par ATF du 12.03.2025 (5A_867/2024).</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w:t>
      </w:r>
    </w:p>
    <w:p>
      <w:r>
        <w:t>- 5/8 -</w:t>
      </w:r>
    </w:p>
    <w:p>
      <w:r>
        <w:t>A/3930/2024-CS public ou dans l'intérêt de personnes qui ne sont pas parties à la procédure (art. 22 al. 1 LP). 1.1.2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(DCSO/134/2022 du 7 avril 2022 consid. 1.1; DCSO/453/2008 du 16 octobre 2008 consid. 1; GILLIERON,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Basler Kommentar, SchKG, 2021, n. 9 ad art. 120 LP).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1.1.4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1.2.1 En l'espèce, la plainte a été essentiellement provoquée par l'avis de réception de la réquisition de vente du créancier reçu par le plaignant le 5 octobre 2024. Le plaignant a déjà attaqué cet acte par une plainte du 25 octobre 2024 qui a été déclarée irrecevable par décision DCSO/527/24 du 7 novembre 2024. Il avait alors été retenu l'acte attaqué ne constituait pas une mesure sujette à plainte au sens de l'art. 17 LP, puisqu'il n'avait aucune portée autre qu'informative. Il n'y a donc pas lieu d'y revenir et il est renvoyé à l'argumentation détaillée qui y était développée. De surcroît, la plainte est désormais tardive s'agissant d'un acte notifié le 5 octobre 2024. A noter que la vente n'ayant pas encore été organisée ni annoncée, une conclusion en annulation de la vente est prématurée, sans objet ni intérêt pour le plaignant, partant irrecevable également. A ce stade, l'Office n'a qu'informé le plaignant du fait que la créancière avait requis la vente.</w:t>
      </w:r>
    </w:p>
    <w:p>
      <w:r>
        <w:t>- 6/8 -</w:t>
      </w:r>
    </w:p>
    <w:p>
      <w:r>
        <w:t>A/3930/2024-CS 1.2.2 Le plaignant remet également en cause la mention, dans les divers procès- verbaux de saisie émis par l'Office dans le cadre nombreuses poursuites intentées par son épouse, d'une valeur du gage grevant la villa de C______ de 900'000 fr. Il fait notamment état du dernier procès-verbal de l'exécution d'une saisie le 2 août 2024, série n° 25______, qu'il a reçu le 3 septembre 2024. Le procès-verbal de saisie, ainsi que les diverses mentions qui y figurent, doivent être attaqués dans le délai de dix jours dès sa notification en application de l'art. 17 LP. En l'occurrence, le plaignant agit tardivement, tant en ce qui concerne les divers procès-verbaux très anciens mentionnés ci-dessus, qu'en ce qui concerne le procès-verbal plus récent susvisé, de sorte que la plainte est irrecevable. Le plaignant n'expose par ailleurs pas en quoi l'Office aurait erré en inscrivant la valeur nominale du gage sur le procès-verbal de saisie, ni en quoi, en sa qualité de débiteur saisie, il aurait un intérêt à ce qu'un gage d'une valeur supérieure à celle indiquée soit mentionné; la plainte est partant également irrecevable sur cet objet faute de motivation et d'intérêt. 1.2.3 Finalement, le plaignant sollicite l'annulation des neuf poursuites requises contre lui par son épouse. Il ne développe toutefois aucun motif à l'appui de ce grief de sorte que la plainte est irrecevable. La Chambre de céans a par ailleurs déjà traité de cet objet dans sa décision DCSO/529/24 du 7 novembre 2024 en examinant l'argumentation que le plaignant avait alors déployée. Il n'y a pas lieu d'y revenir. 1.2.4 Le plaignant évoque plus généralement le fait qu'il a passé en revue l'entier de ses dossiers sur plus de douze ans et constaté de nombreuses et graves contradictions, incohérences et irrégularités ce qui l'amenait à déposer la présente plainte. Il n'expose pas lesdites irrégularités ni en quoi elles entacheraient de nullité ou d'annulabilité les poursuites dont il est l'objet. Ce grief est par conséquent également irrecevable. 1.2.5 La plainte est par conséquent manifestement irrecevable ce qui sera d'emblée constaté, sans instruction (art. 72 LPA, applicable par renvoi de l'article 9 al. 4 LaLP).</w:t>
      </w:r>
    </w:p>
    <w:p>
      <w:r>
        <w:rPr>
          <w:b/>
        </w:rPr>
        <w:t>E. 2</w:t>
      </w:r>
    </w:p>
    <w:p>
      <w:r>
        <w:t>Le sort de la plainte ayant été scellé immédiatement après son dépôt, la requête d'effet suspensif est devenue sans objet.</w:t>
      </w:r>
    </w:p>
    <w:p>
      <w:r>
        <w:rPr>
          <w:b/>
        </w:rPr>
        <w:t>E. 3.1</w:t>
      </w:r>
    </w:p>
    <w:p>
      <w:r>
        <w:t>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w:t>
      </w:r>
    </w:p>
    <w:p>
      <w:r>
        <w:rPr>
          <w:b/>
        </w:rPr>
        <w:t>E. 3.2</w:t>
      </w:r>
    </w:p>
    <w:p>
      <w:r>
        <w:t>Dans ses décisions du 7 novembre 2024, la Chambre de céans a rappelé les nombreuses procédures engendrées par le litige opposant les époux</w:t>
      </w:r>
    </w:p>
    <w:p>
      <w:r>
        <w:t>- 7/8 -</w:t>
      </w:r>
    </w:p>
    <w:p>
      <w:r>
        <w:t>A/3930/2024-CS A______/B______, ainsi que leur fille, et plus spécifiquement les plaintes de A______ majoritairement rejetées ou déclarées irrecevables, faute de fondement sérieux. Elle a également fait état des multiples avertissements adressés aux parties qu'elles s'exposaient à ce que leurs procédés téméraires ou de mauvaise foi seraient à l'avenir sanctionnés en application de l'art. 20a al. 2 ch. 5 LP. Elle a par conséquent décidé de mettre des émoluments de procédure à la charge du plaignant en le menaçant d'assortir les prochaines décision d'amendes s'il persistait à déposer des plaintes manifestement infondées.</w:t>
      </w:r>
    </w:p>
    <w:p>
      <w:r>
        <w:t>En l'occurrence, le plaignant reprend des griefs déjà évoqués et rejetés dans le cadre de procédures antérieures, de sorte que le sort de sa plainte était prévisible. Aucune circonstance nouvelle n'est intervenue dans les séquestres, poursuites et saisies en cours permettant de justifier une nouvelle plainte depuis les dernières décisions rendues le 7 novembre 2024. La plupart des griefs ne sont tout simplement pas motivés. Le seul qui est développé l'est insuffisamment et, de surcroît, se révèle manifestement irrecevable puisqu'il se rapporte à des procès- verbaux de saisies anciens et exécutoires, ce que le plaignant ne pouvait ignorer, la Chambre ayant déjà statué un grief similaire en ce sens dans sa décision DCSO495/20 du 17 décembre 2020. Cette énième plainte est totalement injustifiée et encombre de manière inadmissible l'activité de la Chambre de céans.</w:t>
      </w:r>
    </w:p>
    <w:p>
      <w:r>
        <w:t>Un émolument de décision de 1'000 fr. sera perçu, assorti d'une amende de 500 fr. compte tenu des divers avertissements adressé au plaignant.</w:t>
      </w:r>
    </w:p>
    <w:p>
      <w:r>
        <w:t>Par ailleurs, la Chambre se réserve de ne plus entrer en matière ou de rendre des décisions extrêmement sommaires si de nouvelles plaintes similaires à la présente devaient être déposées. * * * * *</w:t>
      </w:r>
    </w:p>
    <w:p>
      <w:r>
        <w:t>- 8/8 -</w:t>
      </w:r>
    </w:p>
    <w:p>
      <w:r>
        <w:t>A/3930/2024-CS PAR CES MOTIFS, La Chambre de surveillance :</w:t>
      </w:r>
    </w:p>
    <w:p>
      <w:r>
        <w:t>Déclare irrecevable la plainte du 26 novembre 2024 de A______. Condamne A______ à un émolument de 1'000 fr. et à une amende de 500 fr.</w:t>
      </w:r>
    </w:p>
    <w:p>
      <w:r>
        <w:t>Siégeant : Monsieur Jean REYMOND, président; Messieurs Luca MINOTTI et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