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DCSO/603/2024 vom 28. November 2024</w:t>
      </w:r>
    </w:p>
    <w:p>
      <w:r>
        <w:t>GE Cour de justice, 2024-11-28, FR</w:t>
      </w:r>
    </w:p>
    <w:p>
      <w:r>
        <w:rPr>
          <w:b/>
        </w:rPr>
        <w:t xml:space="preserve">Quelle: </w:t>
      </w:r>
      <w:r>
        <w:t>https://mcp.opencaselaw.ch/entscheid/ge_gerichte_DCSO_603_2024</w:t>
      </w:r>
    </w:p>
    <w:p>
      <w:r>
        <w:t>FR: GE_GERICHTE DCSO/603/2024 du 28 novembre 2024</w:t>
      </w:r>
    </w:p>
    <w:p>
      <w:r>
        <w:t>IT: GE_GERICHTE DCSO/603/2024 del 28 novembre 2024</w:t>
      </w:r>
    </w:p>
    <w:p>
      <w:pPr>
        <w:pStyle w:val="Heading2"/>
      </w:pPr>
      <w:r>
        <w:t>Regeste</w:t>
      </w:r>
    </w:p>
    <w:p>
      <w:r>
        <w:t>Résumé: Recours au Tribunal fédéral formé le 03.03.2025 par le créancier (5A_180/2025).</w:t>
      </w:r>
    </w:p>
    <w:p>
      <w:pPr>
        <w:pStyle w:val="Heading2"/>
      </w:pPr>
      <w:r>
        <w:t>Erwägungen</w:t>
      </w:r>
    </w:p>
    <w:p>
      <w:r>
        <w:rPr>
          <w:b/>
        </w:rPr>
        <w:t>E. 1</w:t>
      </w:r>
    </w:p>
    <w:p>
      <w:r>
        <w:t>Les causes A/3169/2023, A/3257/2023 et A/287/2024 relevant du même contexte factuel et posant des questions litigieuses similaires, elles seront jointes sous le numéro de cause A/3169/2023 (art. 70 LPA, applicable à la procédure devant la Chambre de surveillance en vertu des articles 9 al. 4 LaLP et 20a al. 3 LP).</w:t>
      </w:r>
    </w:p>
    <w:p>
      <w:r>
        <w:rPr>
          <w:b/>
        </w:rPr>
        <w:t>E. 2.1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w:t>
      </w:r>
    </w:p>
    <w:p>
      <w:r>
        <w:t>- 9/13 -</w:t>
      </w:r>
    </w:p>
    <w:p>
      <w:r>
        <w:t>A/3169/2023-CS forme écrite et motivée (art. 9 al. 1 et 2 LaLP; art. 65 al. 1 et 2 LPA, applicable par renvoi de l'art. 9 al. 4 LaLP), dans les dix jours de celui où le plaignant a eu connaissance de la mesure (art. 17 al. 2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Ne constituent en conséquence pas des mesures sujettes à plainte la simple confirmation d'une décision déjà prise, une communication de l'Office sur ses intentions ou un avis (ERARD, in CR LP, 2005, n° 10 ad art. 17 LP).</w:t>
      </w:r>
    </w:p>
    <w:p>
      <w:r>
        <w:t>2.2.1 En l'espèce, dans sa plainte du 25 septembre 2023, la plaignante requiert que la procédure de revendication soit suspendue tant que la saisissabilité des actifs revendiqués n'a pas été définitivement tranchée par les autorités pénales, subsidiairement à ce qu'il soit ordonné à l'Office de procéder par le biais de l'art. 108 LP. Dans sa plainte du 3 octobre 2023 contre la lettre circulaire adressée par l'Office aux créanciers le 28 septembre 2023, la plaignante, sans remettre en cause la désignation des actifs qu'elle revendique, se limite à critiquer les éléments présentés par l'Office en annonçant son intention d'organiser la procédure de revendication en application de l'art. 107 al. 5 LP.</w:t>
      </w:r>
    </w:p>
    <w:p>
      <w:r>
        <w:t>Ses deux plaintes ne visent ainsi aucune mesure de l'Office ayant créé, modifié ou supprimé une situation du droit de l'exécution forcée. Elles sont en conséquence irrecevables.</w:t>
      </w:r>
    </w:p>
    <w:p>
      <w:r>
        <w:t>2.2.2 Il en va différemment de sa plainte contre les trois avis de fixation de délai pour ouvrir action en constatation au sens de l'art. 107 al. 5 LP du 19 janvier 2024, qui constituent une mesure ayant pour effet de faire avancer la procédure d'exécution.</w:t>
      </w:r>
    </w:p>
    <w:p>
      <w:r>
        <w:t>Déposée dans les formes et délai prescrit et par une partie potentiellement lésée dans ses intérêts, la plainte formée le 26 janvier 2024 est recevable.</w:t>
      </w:r>
    </w:p>
    <w:p>
      <w:r>
        <w:rPr>
          <w:b/>
        </w:rPr>
        <w:t>E. 3</w:t>
      </w:r>
    </w:p>
    <w:p>
      <w:r>
        <w:t>La plaignante reproche à l'Office d'avoir fixé le rôle des parties dans la procédure en revendication en application de l'art. 107 al. 5 LP.</w:t>
      </w:r>
    </w:p>
    <w:p>
      <w:r>
        <w:rPr>
          <w:b/>
        </w:rPr>
        <w:t>E. 3.1</w:t>
      </w:r>
    </w:p>
    <w:p>
      <w:r>
        <w:t>Le but de la procédure de revendication consiste à déterminer si, dans une poursuite donnée, un droit patrimonial doit être considéré comme entrant dans le</w:t>
      </w:r>
    </w:p>
    <w:p>
      <w:r>
        <w:t>- 10/13 -</w:t>
      </w:r>
    </w:p>
    <w:p>
      <w:r>
        <w:t>A/3169/2023-CS patrimoine du débiteur et pouvant donc être réalisé pour satisfaire le ou les créanciers poursuivant (ATF 44 III 205 cons. 2; ROHNER, in KUKO SchKG, 2ème édition, 2014, N 2 ad art. 106 LP). Cette procédure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(art. 107 LP) ou bien au créancier/débiteur pour ouvrir action en contestation de la prétention du tiers (art. 108 LP), selon la personne qui est en possession du droit. La seconde est de nature judiciaire; elle permet au juge de trancher le conflit au fond (CR LP - TSCHUMY, n° 9 ad Intro art. 106 à 109 LP).</w:t>
      </w:r>
    </w:p>
    <w:p>
      <w:r>
        <w:t>Si le bien revendiqué est dans la possession du débiteur, c'est au tiers revendiquant qu'un délai pour ouvrir action doit être imparti (art. 106 et 107 al. 1 LP) alors que, s'il est en la possession du tiers revendiquant, le délai doit être imparti au créancier saisissant (art. 108 LP). Si le bien ne se trouve en la possession ni du débiteur ni du tiers revendiquant mais en celle d'une quatrième personne – le quart détenteur -, le rôle des parties dépend de la question de savoir pour le compte de qui cette personne possède : si c'est pour le compte exclusif du débiteur, il incombe au tiers revendiquant d'ouvrir action; si le quart détenteur possède pour son propre compte, ou conjointement avec le débiteur, ou encore pour le compte du tiers revendiquant et du débiteur, il incombe au créancier d'agir (ATF 123 III 367 consid. 3b).</w:t>
      </w:r>
    </w:p>
    <w:p>
      <w:r>
        <w:t>Dans l'application des art. 106 ss LP, l'office n'a pas à vérifier le bien-fondé de la revendication; il doit uniquement trancher la question du meilleur droit apparent, soit de savoir qui peut disposer matériellement de la chose, sans avoir à se demander si l'état de fait est ou non conforme au droit (ATF 144 III 198 consid. 5.1.2.2; 123 III 367 consid. 3b; 120 III 83 consid. 3b; arrêts 5A_697/2008 du 6 mai 2009 consid. 2.2; 5A_638/2008 du 5 décembre 2008 consid. 5.2</w:t>
      </w:r>
    </w:p>
    <w:p>
      <w:r>
        <w:rPr>
          <w:b/>
        </w:rPr>
        <w:t>E. 3.2</w:t>
      </w:r>
    </w:p>
    <w:p>
      <w:r>
        <w:t>En l'espèce, l'Office a estimé que les droits du débiteur poursuivi sur les actifs revendiqués par la plaignante étaient plus vraisemblables au regard des décisions rendues par les juridictions pénales sur les prétentions en restitution formulées par cette dernière. Il ressort en effet des éléments au dossier que les créances revendiquées par la plaignante en mains de Me AN_____ à hauteur de 2'319'070 fr. 22, et en mains des Services financiers du Pouvoir judiciaire à hauteur de 844'047 fr. 15, précédemment en mains de Me AV_____, provenaient de la vente de terrains appartenant à C______ et à AP_____ à titre personnel. Dans ces circonstances, l'Office a, à raison, retenu que le droit du débiteur poursuivi était plus vraisemblable que celui de la plaignante, étant ici précisé que le montant de 509'259 fr. en mains des Services financiers du Pouvoir judiciaire précédemment</w:t>
      </w:r>
    </w:p>
    <w:p>
      <w:r>
        <w:t>- 11/13 -</w:t>
      </w:r>
    </w:p>
    <w:p>
      <w:r>
        <w:t>A/3169/2023-CS en mains de AX_____ AG ne fait pas l'objet des saisies effectuées par l'Office dans le cadre des séries nos 1______, 2______ et 3______. Les états financiers révisés des exercices 2014 à 2019, admis par le débiteur poursuivi, dont se prévaut la plaignante ne sont à cet égard pas d'une force probante suffisante pour retenir que son droit sur ces actifs serait plus vraisemblable que celui du débiteur poursuivi. La plaignante ne saurait en particulier être suivie lorsqu'elle se prévaut de l'arrêt 6B_1270/2021 du 2 juin 2022 pour soutenir que la force probante accrue de sa comptabilité était opposable à tous : la garantie spéciale de véracité de documents comptables retenu par le Tribunal fédéral dans cet arrêt pour qualifier un faux intellectuel ne conduit pas à retenir que de les états financiers de la plaignante suffisent à démontrer son droit de propriété sans tenir compte des autres éléments au dossier. Enfin, le fait que le Tribunal fédéral a, par arrêt du 16 mars 2023, renvoyé la cause à la Chambre pénale d'appel et de révision pour nouvelle décision sur les prétentions de la plaignante en restitution des actifs revendiqués ne change pas l'appréciation des éléments effectuée ci-avant, conduisant à retenir que le droit du débiteur poursuivi sur les créances saisies en mains de Me AN_____ et des Services financiers du Pouvoir judiciaire est plus vraisemblable que celui de la plaignante au regard de la provenance des fonds.</w:t>
      </w:r>
    </w:p>
    <w:p>
      <w:r>
        <w:t>C'est, partant, en conformité des articles 106 et suivants LP que l'Office a retenu que le débiteur poursuivi bénéficiait du meilleur droit apparent sur les actifs revendiqués par la plaignant, et qu'il a appliqué l'art. 107 LP plutôt que l'art. 108 LP en impartissant à la plaignante un délai pour agir en constatation de son droit.</w:t>
      </w:r>
    </w:p>
    <w:p>
      <w:r>
        <w:t>La plainte sera donc rejetée et un nouveau délai imparti à la plaignante.</w:t>
      </w:r>
    </w:p>
    <w:p>
      <w:r>
        <w:rPr>
          <w:b/>
        </w:rPr>
        <w:t>E. 4</w:t>
      </w:r>
    </w:p>
    <w:p>
      <w:r>
        <w:t>La procédure de plainte est gratuite (art. 20a al. 2 ch. 5 LP et art. 61 al. 2 let. a OELP) et il ne peut être alloué aucun dépens dans cette procédure (art. 62 al. 2 OELP). * * * * *</w:t>
      </w:r>
    </w:p>
    <w:p>
      <w:r>
        <w:t>- 12/13 -</w:t>
      </w:r>
    </w:p>
    <w:p>
      <w:r>
        <w:t>A/3169/2023-CS PAR CES MOTIFS, La Chambre de surveillance : Préalablement : Ordonne la jonction des causes A/3169/2023, A/3257/2023 et A/287/2024 sous numéro de cause A/3169/2023. A la forme : Déclare irrecevable la plainte formée par A______ SÀRL, EN LIQUIDATION CONCORDATAIRE le 25 septembre 2023, tendant à la suspension de la procédure de revendication tant que la saisissabilité des actifs revendiqués n'avait pas été définitivement tranchée dans le cadre de la procédure pénale P/4______/2013. Déclare irrecevable la plainte formée le 3 octobre 2023 par A______ SÀRL, EN LIQUIDATION CONCORDATAIRE contre la lettre circulaire adressée par l'Office cantonal des poursuites aux créanciers des séries de poursuites dirigées contre C______ le 28 septembre 2023. Déclare recevable la plainte formée le 26 janvier 2024 par A______ SÀRL, EN LIQUIDATION CONCORDATAIRE contre les trois avis de fixation de délai pour ouvrir action en contestation dans le cadre des séries nos 1______, 2______ et 3______. Au fond : Rejette cette plainte. Invite l'Office cantonal des poursuites à fixer à A______ SÀRL, EN LIQUIDATION CONCORDATAIRE un nouveau délai de vingt jours pour agir en contestation au sens de l'art. 107 al. 5 LP. Siégeant : Madame Ursula ZEHETBAUER GHAVAMI, présidente; Messieurs Luca MINOTTI et Mathieu HOWALD, juges assesseurs; Madame Véronique AMAUDRY-PISCETTA, greffière.</w:t>
      </w:r>
    </w:p>
    <w:p>
      <w:r>
        <w:t>La présidente :</w:t>
      </w:r>
    </w:p>
    <w:p>
      <w:r>
        <w:t>Ursula ZEHETBAUER GHAVAMI</w:t>
      </w:r>
    </w:p>
    <w:p>
      <w:r>
        <w:t>La greffière :</w:t>
      </w:r>
    </w:p>
    <w:p>
      <w:r>
        <w:t>Véronique AMAUDRY- PISCETTA</w:t>
      </w:r>
    </w:p>
    <w:p>
      <w:r>
        <w:t>- 13/13 -</w:t>
      </w:r>
    </w:p>
    <w:p>
      <w:r>
        <w:t>A/3169/2023-CS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