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DCSO/59/2020 vom 2. September 2019</w:t>
      </w:r>
    </w:p>
    <w:p>
      <w:r>
        <w:t>GE Cour de justice, 2019-09-02, FR</w:t>
      </w:r>
    </w:p>
    <w:p>
      <w:r>
        <w:rPr>
          <w:b/>
        </w:rPr>
        <w:t xml:space="preserve">Quelle: </w:t>
      </w:r>
      <w:r>
        <w:t>https://mcp.opencaselaw.ch/entscheid/ge_gerichte_DCSO_59_2020</w:t>
      </w:r>
    </w:p>
    <w:p>
      <w:r>
        <w:t>FR: GE_GERICHTE DCSO/59/2020 du 2 septembre 2019</w:t>
      </w:r>
    </w:p>
    <w:p>
      <w:r>
        <w:t>IT: GE_GERICHTE DCSO/59/2020 del 2 settembre 2019</w:t>
      </w:r>
    </w:p>
    <w:p>
      <w:pPr>
        <w:pStyle w:val="Heading2"/>
      </w:pPr>
      <w:r>
        <w:t>Erwägungen</w:t>
      </w:r>
    </w:p>
    <w:p>
      <w:r>
        <w:rPr>
          <w:b/>
        </w:rPr>
        <w:t>E. 1</w:t>
      </w:r>
    </w:p>
    <w:p>
      <w:r>
        <w:t>1.1.1 La Chambre de surveillance est compétente pour statuer sur les plaintes formées en application de la LP (art. 13 al. 1 LP; 6 al. 1 et 3 et 7 al. 1 LaLP; art. 125 et 126 al. 1 let. a et al. 2 let. c LOJ) contre des mesures de l'office non attaquables par la voie judiciaire (art. 17 al. 1 LP).</w:t>
      </w:r>
    </w:p>
    <w:p>
      <w:r>
        <w:t>1.1.2 La plainte doit être déposée, sous forme écrite et motivée (art. 9 al. 1 et 2 LaLP;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- 4/6 -</w:t>
      </w:r>
    </w:p>
    <w:p>
      <w:r>
        <w:t>A/3314/2019-CS 1.1.3 Selon la jurisprudence, le délai pour une plainte dans laquelle on fait valoir que l'office des poursuites a nié à tort qu'une opposition valable lui avait été soumise ne commence à courir qu'avec la notification du procès-verbal de saisie, à moins que l'office des poursuites ait fait savoir au débiteur par une décision formelle sa décision sur la validité de l'opposition déjà avant la continuation de la poursuite (ATF 109 III 14 consid. 1 et 2). Par ailleurs, la fiction de notification du pli recommandé à l'expiration du délai de garde de sept jours (cf. par exemple art. 138 al. 3 let. a CPC) ne s'applique pas à l'avis de saisie, dans la mesure où le débiteur ne devait pas s'attendre à recevoir cet acte (WINKLER, in Kommentar SchKG, 2017, Kren Kostkiewicz/Vock [éd.], N 23 ad art. 90 LP).</w:t>
      </w:r>
    </w:p>
    <w:p>
      <w:r>
        <w:rPr>
          <w:b/>
        </w:rPr>
        <w:t>E. 1.2</w:t>
      </w:r>
    </w:p>
    <w:p>
      <w:r>
        <w:t>En l'occurrence, la plainte respecte les exigences de forme prévues par la loi et émane d'une personne qui, si son argumentation devait être retenue, serait lésée dans ses intérêts juridiquement protégés. Elle est donc, à cet égard, recevable.</w:t>
      </w:r>
    </w:p>
    <w:p>
      <w:r>
        <w:t>Le pli recommandé contenant l'avis de saisie n'a pas été réceptionné par le plaignant. Ce dernier semble toutefois avoir reçu l'exemplaire de cet acte communiqué par pli simple, au plus tard le 20 août 2019, au vu des e-mails qu'il a échangés avec l'Office à partir de cette date, de sorte qu'il se pose la question de savoir si la plainte déposée le 2 septembre 2019 a été formée en temps utile, étant encore rappelé que le fardeau de la preuve de la notification incombe à l'autorité. Or, dans la mesure où, au vu de la jurisprudence susmentionnée (ATF 109 III 14 consid. 1 et 2), l'avis de saisie ne vaut en principe pas décision formelle sur la validité de l'opposition, la réception de cet acte n'a pas fait partir le délai pour se plaindre de la validité du retrait de l'opposition. La plainte n'est ainsi pas tardive et sera déclarée recevable.</w:t>
      </w:r>
    </w:p>
    <w:p>
      <w:r>
        <w:rPr>
          <w:b/>
        </w:rPr>
        <w:t>E. 2</w:t>
      </w:r>
    </w:p>
    <w:p>
      <w:r>
        <w:t>2.1.1 Selon l'article 78 LP, l'opposition suspend la poursuite. Il est par ailleurs admis que le débiteur peut, en tout temps, retirer l'opposition formée au commandement de payer. Selon la jurisprudence, tant que la déclaration de retrait de l'opposition n'est pas parvenue à l'Office, le débiteur peut la révoquer par une communication faite directement à l'Office (ATF 62 III 125). A contrario, une révocation n'apparait plus possible après que l'Office a enregistré le retrait de l'opposition. 2.1.2 Le Tribunal fédéral a jugé que les déclarations faites au cours de la poursuite pour dettes – in casu le retrait d'une opposition - ne sont pas soumises aux art. 23 et ss CO (ATF 75 III 40), cette jurisprudence étant toutefois critiquée par une partie de la doctrine (cf. arrêt du Tribunal fédéral 5P.316/2002 du 11 décembre 2002 et les références à la doctrine). Le fait de considérer le débiteur comme lié par sa déclaration non équivoque de retrait de l'opposition ne le met pas dans une situation plus défavorable que celle dans laquelle il se trouverait s'il avait omis de faire opposition en temps utile (arrêt</w:t>
      </w:r>
    </w:p>
    <w:p>
      <w:r>
        <w:t>- 5/6 -</w:t>
      </w:r>
    </w:p>
    <w:p>
      <w:r>
        <w:t>A/3314/2019-CS du Tribunal fédéral 7B.256/2003 du 25 février 2004 consid. 2.2.); dans un cas comme dans l'autre, supposé qu'il soit amené à payer une somme qu'il ne doit pas, il aura la possibilité d'exercer l'action en répétition de l'indu prévue par l'art. 86 LP (ATF 75 III 40 p. 43). Il dispose en outre de l'action en constatation de l'art. 85a LP, moyen de défense supplémentaire destiné à le préserver du risque d'insolvabilité du poursuivant au moment d'agir en répétition de l'indu (ATF 125 III 149 consid. 2c). Enfin, s'il estime avoir été induit en erreur de façon illicite par l'employée de l'office et avoir subi de ce fait un dommage, le débiteur peut encore intenter une action en responsabilité contre le canton conformément à l'art. 5 LP.</w:t>
      </w:r>
    </w:p>
    <w:p>
      <w:r>
        <w:rPr>
          <w:b/>
        </w:rPr>
        <w:t>E. 2.2</w:t>
      </w:r>
    </w:p>
    <w:p>
      <w:r>
        <w:t>En l'espèce, le plaignant ne conteste à juste titre pas avoir signé une déclaration de retrait total de l'opposition, dont le texte est clair. Quand bien même la déclaration de retrait de l'opposition pourrait être invalidée en raison d'un vice du consentement, ce qui est douteux, force est de constater que le plaignant ne fournit aucune explication convaincante et étayée susceptible de faire penser qu'il aurait été induit en erreur par l'Office. Pour ce qui est de sa compréhension de la langue française, il sera observé que le plaignant a bien compris le sens du terme "l'opposition est maintenue", mais a sorti cette expression, qui ne concerne logiquement que le retrait partiel d'une opposition, de son contexte. Le plaignant ne saurait en outre soutenir qu'il pensait signer un formulaire destiné à "maintenir son opposition", une telle déclaration n'étant d'aucune utilité. Le certificat médical produit, établi par un médecin généraliste, se limite à faire état d'une incapacité de travail pour cause de maladie, sans autre précision, et ne permet pas de considérer que le plaignant, qui a pu se déplacer à l'Office le 31 mai 2019, n'était pas en mesure de comprendre ce qu'il faisait ce jour-là. De plus, la remise par le plaignant, dans le courant du mois d'août 2019, de "tous les documents relatifs à sa situation personnelle" à l'Office, permet de penser qu'il avait compris que la poursuite n'était pas suspendue et qu'il avait, à tout le moins à ce moment-là, l'intention de collaborer à l'établissement de sa situation financière en vue de l'exécution de la saisie. Enfin, le plaignant n'a pas contesté l'affirmation du créancier selon laquelle il aurait reçu, en juin 2019, un courrier par lequel celui-ci prenait acte du retrait de l'opposition et l'invitait à payer.</w:t>
      </w:r>
    </w:p>
    <w:p>
      <w:r>
        <w:t>Eu égard à l'ensemble de ces considérations, la Chambre de céans retient que le plaignant a valablement retiré l'opposition formulée au commandement de payer.</w:t>
      </w:r>
    </w:p>
    <w:p>
      <w:r>
        <w:t>La plainte doit ainsi être rejetée.</w:t>
      </w:r>
    </w:p>
    <w:p>
      <w:r>
        <w:rPr>
          <w:b/>
        </w:rPr>
        <w:t>E. 3</w:t>
      </w:r>
    </w:p>
    <w:p>
      <w:r>
        <w:t>La procédure de plainte est gratuite et il ne peut être alloué aucun dépens dans cette procédure (art. 20a al. 2 ch. 5 LP; 61 al. 2 let. a OELP). * * * * *</w:t>
      </w:r>
    </w:p>
    <w:p>
      <w:r>
        <w:t>- 6/6 -</w:t>
      </w:r>
    </w:p>
    <w:p>
      <w:r>
        <w:t>A/3314/2019-CS PAR CES MOTIFS, La Chambre de surveillance : A la forme : Déclare recevable la plainte formée le 2 septembre 2019 par A______ dans le cadre de la poursuite n° 1______. Au fond : La rejette. Siégeant : Madame Verena PEDRAZZINI RIZZI, présidente; Madame Natalie OPPATJA et Monsieur Denis KELLER, juges assesseur(e)s;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