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DCSO/59/2018 vom 6. März 2014</w:t>
      </w:r>
    </w:p>
    <w:p>
      <w:r>
        <w:t>GE Cour de justice, 2014-03-06, FR</w:t>
      </w:r>
    </w:p>
    <w:p>
      <w:r>
        <w:rPr>
          <w:b/>
        </w:rPr>
        <w:t xml:space="preserve">Quelle: </w:t>
      </w:r>
      <w:r>
        <w:t>https://mcp.opencaselaw.ch/entscheid/ge_gerichte_DCSO_59_2018</w:t>
      </w:r>
    </w:p>
    <w:p>
      <w:r>
        <w:t>FR: GE_GERICHTE DCSO/59/2018 du 6 mars 2014</w:t>
      </w:r>
    </w:p>
    <w:p>
      <w:r>
        <w:t>IT: GE_GERICHTE DCSO/59/2018 del 6 marzo 2014</w:t>
      </w:r>
    </w:p>
    <w:p>
      <w:pPr>
        <w:pStyle w:val="Heading2"/>
      </w:pPr>
      <w:r>
        <w:t>Erwägungen</w:t>
      </w:r>
    </w:p>
    <w:p>
      <w:r>
        <w:rPr>
          <w:b/>
        </w:rPr>
        <w:t>E. 1.1</w:t>
      </w:r>
    </w:p>
    <w:p>
      <w:r>
        <w:t>La Chambre de surveillance est compétente pour statuer sur les plaintes formées en application de la LP (art. 13 LP ; art. 125 et 126 al. 2 let. c LOJ; art. 6 al. 1 et 3 et 7 al. 1 LaLP) contre des mesures de l’Office non attaquables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dans la forme écrite et motivée (art. 9 al. 1 et 2 LaLP; art. 65 al. 1 et 2 LPA, applicable par renvoi de l'art. 9 al. 4 LaLP), cela dans les dix jours de celui où le plaignant a eu connaissance de la mesure (art. 17 al. 2 LP).</w:t>
      </w:r>
    </w:p>
    <w:p>
      <w:r>
        <w:rPr>
          <w:b/>
        </w:rPr>
        <w:t>E. 1.2</w:t>
      </w:r>
    </w:p>
    <w:p>
      <w:r>
        <w:t>En l’espèce, la nouvelle plainte déposée le 27 octobre 2017 au greffe de la Chambre de surveillance par les débiteurs est dirigée contre la notification, le 25 octobre 2017, à chacun d’eux, pris conjointement et solidairement, respectivement, des commandements de payer, poursuites n° 17 xxxx99 R et n° 17 xxxx06 H, ainsi que contre ces poursuites elles-mêmes. Cette plainte est ainsi recevable, d’autant qu’elle a été déposée dans les forme et délai légaux.</w:t>
      </w:r>
    </w:p>
    <w:p>
      <w:r>
        <w:rPr>
          <w:b/>
        </w:rPr>
        <w:t>E. 2</w:t>
      </w:r>
    </w:p>
    <w:p>
      <w:r>
        <w:t>La Chambre de surveillance se prononcera de la manière suivante au sujet griefs invoqués par les débiteurs dans le cadre de leur présente plainte :</w:t>
      </w:r>
    </w:p>
    <w:p>
      <w:r>
        <w:t>- 6/10 -</w:t>
      </w:r>
    </w:p>
    <w:p>
      <w:r>
        <w:t>A/4306/2017-CS</w:t>
      </w:r>
    </w:p>
    <w:p>
      <w:r>
        <w:rPr>
          <w:b/>
        </w:rPr>
        <w:t>E. 2.1</w:t>
      </w:r>
    </w:p>
    <w:p>
      <w:r>
        <w:t>Dès lors que l’Office déclare, à ce stade des poursuites critiquées, vouloir fonder sur les règles de l’enrichissement illégitime son action en mainlevée définitive contre les oppositions formées par les débiteurs plaignants aux commandements de payer correspondant auxdites poursuites, la Chambre de surveillance ne voit pas en quoi cet Office aurait violé son injonction de suivre cette voie judiciaire de l’action en enrichissement illégitime, de sorte que ce premier moyen des plaignants sera rejeté. Pour le surplus, la Chambre de surveillance ne voit pas non plus en quoi la bonne foi des débiteurs plaignants aurait été violée à la suite du choix de l’Office de commencer son action à leur encontre par la voie d’une poursuite, suivie de l’action judiciaire au fond en enrichissement illégitime préconisée, et non directement par la voie de cette action judiciaire au fond elle-même. Ce second moyen, fondé sur la violation de la bonne foi en relation avec les poursuites critiquées et lié à la voie choisie par le créancier, sera dès lors également rejeté.</w:t>
      </w:r>
    </w:p>
    <w:p>
      <w:r>
        <w:rPr>
          <w:b/>
        </w:rPr>
        <w:t>E. 2.2</w:t>
      </w:r>
    </w:p>
    <w:p>
      <w:r>
        <w:t>Par ailleurs, au vu des faits de la cause, c’est à juste titre qu’en référence à la jurisprudence du Tribunal fédéral, en particulier à son arrêt publié sous ATF 115 III 16 (JT 1991 II 182 et ss.) et cité par les débiteurs plaignants eux- mêmes, l’Office souligne que ces derniers n’ont manifestement pas pu être induits en erreur par la désignation inexacte du créancier ayant requis les poursuites critiquées. Ce troisième moyen, visant à la constatation de la nullité de ces poursuites, sera dès lors également rejeté. C’est à juste titre également que l’Office demande la rectification de la désignation de ce créancier parfaitement connu des débiteurs plaignants, par les termes « État de Genève, représenté par l’Office des poursuites », demande à laquelle il sera fait droit.</w:t>
      </w:r>
    </w:p>
    <w:p>
      <w:r>
        <w:rPr>
          <w:b/>
        </w:rPr>
        <w:t>E. 2.3</w:t>
      </w:r>
    </w:p>
    <w:p>
      <w:r>
        <w:t>Le moyen tiré par les plaignants d’un abus de droit de l’Office au regard des poursuites en cause est tout aussi inconsistant que les précédents.</w:t>
      </w:r>
    </w:p>
    <w:p>
      <w:r>
        <w:rPr>
          <w:b/>
        </w:rPr>
        <w:t>E. 2.3.1</w:t>
      </w:r>
    </w:p>
    <w:p>
      <w:r>
        <w:t>En effet, l'Office ne doit en aucune façon se substituer au juge ordinaire et ne peut exiger d'explications sur la nature de la prétention en poursuite, ni refuser d'émettre un commandement de payer ou de continuer une poursuite même si la cause de la créance lui paraît absurde.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w:t>
      </w:r>
    </w:p>
    <w:p>
      <w:r>
        <w:t>- 7/10 -</w:t>
      </w:r>
    </w:p>
    <w:p>
      <w:r>
        <w:t>A/4306/2017-CS L'Office peut néanmoins intervenir dans les cas tout à fait exceptionnels où il est manifeste que le prétendu créancier agit sans le moindre rapport avec la procédure de poursuite, en particulier pour délibérément tourmenter le poursuivi, cas dans lesquels la nullité de la poursuite peut être reconnue pour abus de droit (TF, 7B.118/2005 du 11 août 2005, consid. 3; 7B.36/2006 du 16 mai 2006, consid. 2.1 et 2.2; 5A_582/2009 du 26 novembre 2009, consid. 3.1). En principe, une telle éventualité est réalisée lorsque le poursuivant fait notifier plusieurs commandements de payer fondés sur la même cause et pour des sommes importantes, sans jamais demander la mainlevée de l'opposition ni la reconnaissance judiciaire de sa créance ou lorsqu'il procède par voie de poursuite contre une personne dans l'unique but de détruire sa bonne réputation (TF, 5A_250/2007 du 19 septembre 2007, consid. 3.1).</w:t>
      </w:r>
    </w:p>
    <w:p>
      <w:r>
        <w:rPr>
          <w:b/>
        </w:rPr>
        <w:t>E. 2.3.2</w:t>
      </w:r>
    </w:p>
    <w:p>
      <w:r>
        <w:t>En l'espèce, il apparaît qu’aucune des circonstances exceptionnelles retenues par la jurisprudence du Tribunal fédéral n’est réalisée, à teneur des principes rappelés ci-dessus sous ch. 2.3.1. En effet, les poursuites critiquées sont les premières requises par le créancier poursuivant à l’encontre des débiteurs plaignants, en vue de recouvrer les frais de poursuite dont il est légitimement en droit d’exiger la rétrocession. Ledit créancier poursuivant a ainsi utilisé la voie légale normale à sa disposition. On ne peut dès lors admettre qu’il entendrait harceler les plaignants par des poursuites incessantes ni qu’il aurait pour unique but de détruire leur bonne réputation. Ce quatrième moyen sera dès lors également rejeté.</w:t>
      </w:r>
    </w:p>
    <w:p>
      <w:r>
        <w:rPr>
          <w:b/>
        </w:rPr>
        <w:t>E. 2.4</w:t>
      </w:r>
    </w:p>
    <w:p>
      <w:r>
        <w:t>Le cinquième moyen des plaignants, rejoignant le précédent discuté ci- dessus sous ch. 2.3, consiste à se prévaloir de la prescription de la créance en poursuite.</w:t>
      </w:r>
    </w:p>
    <w:p>
      <w:r>
        <w:rPr>
          <w:b/>
        </w:rPr>
        <w:t>E. 2.4.1</w:t>
      </w:r>
    </w:p>
    <w:p>
      <w:r>
        <w:t>Sur le fond, et sous réserve d'un abus de droit manifeste, 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w:t>
      </w:r>
    </w:p>
    <w:p>
      <w:r>
        <w:t>- 8/10 -</w:t>
      </w:r>
    </w:p>
    <w:p>
      <w:r>
        <w:t>A/4306/2017-CS</w:t>
      </w:r>
    </w:p>
    <w:p>
      <w:r>
        <w:rPr>
          <w:b/>
        </w:rPr>
        <w:t>E. 2.4.2</w:t>
      </w:r>
    </w:p>
    <w:p>
      <w:r>
        <w:t>En l’espèce, le moyen de la prescription de la créance en poursuite, que font valoir les débiteurs plaignants à l’encontre des poursuites critiquées, est manifestement un moyen juridique de fond. Il échappe dès lors à la compétence ratione materiae de la présente Chambre de surveillance. Par conséquent, ce dernier moyen sera également rejeté en tant qu’il est irrecevable.</w:t>
      </w:r>
    </w:p>
    <w:p>
      <w:r>
        <w:rPr>
          <w:b/>
        </w:rPr>
        <w:t>E. 3</w:t>
      </w:r>
    </w:p>
    <w:p>
      <w:r>
        <w:t>La procédure de plainte est gratuite (art. 20a al. 2 ch. 5 LP et art. 61 al. 2 let. a OELP) et il ne peut y être alloué aucun dépens (art. 62 al. 2 OELP). * * * * *</w:t>
      </w:r>
    </w:p>
    <w:p>
      <w:r>
        <w:t>- 9/10 -</w:t>
      </w:r>
    </w:p>
    <w:p>
      <w:r>
        <w:t>A/4306/2017-CS PAR CES MOTIFS, La Chambre de surveillance : A la forme : Déclare recevable la plainte formée le 27 octobre 2017 par A______ et B______ contre les commandements de payer qui leur ont été notifiés par l’Office des poursuites le 25 octobre 2017 dans le cadre des poursuites n° 17 xxxx99 R et n° 17 xxxx06 H, ainsi que contre ces deux poursuites elles-mêmes. Au fond : Rejette cette plainte. Ordonne pour le surplus la rectification de la désignation du créancier poursuivant sur les deux commandements de payer, poursuites n° 17 xxxx99 R et n° 17 xxxx06 H, en tant que ce créancier poursuivant doit être désigné par les termes « État de Genève, représenté par l’Office des poursuites ».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- 10/10 -</w:t>
      </w:r>
    </w:p>
    <w:p>
      <w:r>
        <w:t>A/4306/2017-CS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