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DCSO/59/2017 vom 9. Februar 2017</w:t>
      </w:r>
    </w:p>
    <w:p>
      <w:r>
        <w:t>GE Cour de justice, 2017-02-09, FR</w:t>
      </w:r>
    </w:p>
    <w:p>
      <w:r>
        <w:rPr>
          <w:b/>
        </w:rPr>
        <w:t xml:space="preserve">Quelle: </w:t>
      </w:r>
      <w:r>
        <w:t>https://mcp.opencaselaw.ch/entscheid/ge_gerichte_DCSO_59_2017</w:t>
      </w:r>
    </w:p>
    <w:p>
      <w:r>
        <w:t>FR: GE_GERICHTE DCSO/59/2017 du 9 février 2017</w:t>
      </w:r>
    </w:p>
    <w:p>
      <w:r>
        <w:t>IT: GE_GERICHTE DCSO/59/2017 del 9 febbraio 2017</w:t>
      </w:r>
    </w:p>
    <w:p>
      <w:pPr>
        <w:pStyle w:val="Heading2"/>
      </w:pPr>
      <w:r>
        <w:t>Erwägungen</w:t>
      </w:r>
    </w:p>
    <w:p>
      <w:r>
        <w:rPr>
          <w:b/>
        </w:rPr>
        <w:t>E. 1</w:t>
      </w:r>
    </w:p>
    <w:p>
      <w:r>
        <w:t>La Chambre de surveillance est compétente pour statuer sur les plaintes formées en application de la LP (art. 13 al. 1 LP; art. 126 al. 2 let. c LOJ; art. 6 al. 1 et 3 et art. 7 al. 1 LaLP). La plainte a été formée dans le délai et la forme prescrits par la loi (art. 17 al. 2 LP; art. 9 al. 1 et 4 LaLP; art 65 LPA).</w:t>
      </w:r>
    </w:p>
    <w:p>
      <w:r>
        <w:rPr>
          <w:b/>
        </w:rPr>
        <w:t>E. 2</w:t>
      </w:r>
    </w:p>
    <w:p>
      <w:r>
        <w:t>La plaignante estime que les mêmes motifs que ceux ayant présidé à la rectification de la commination de faillite, selon la décision de la Chambre de céans, justifient de rectifier à nouveau la commination de faillite litigieuse. Par ailleurs, elle s'étonne de l'acharnement de la créancière à vouloir obtenir sa faillite alors qu'elle verse des acomptes réguliers de 5'000 fr.</w:t>
      </w:r>
    </w:p>
    <w:p>
      <w:r>
        <w:rPr>
          <w:b/>
        </w:rPr>
        <w:t>E. 3</w:t>
      </w:r>
    </w:p>
    <w:p>
      <w:r>
        <w:t>La plaignante n'a pas contesté la décision de la Chambre du 18 octobre 2016, qui a constaté la validité de la commination de faillite et n'en a ordonné la rectification que compte tenu de l'accord des parties sur les montants versés par la débitrice jusqu'au 28 juin 2016. La plaignante ne fait pas valoir que la commination de faillite présentement contestée ne serait pas conforme à la décision précitée, ce qui n'est au demeurant manifestement pas le cas. Partant, en tant que la plainte vise à un réexamen de la question, déjà examinée par l'autorité de céans du moment jusqu'auquel il convient de tenir compte des paiements effectués par la débitrice dans la commination de faillite, sa plainte est irrecevable. Par ailleurs, il n'apparaît pas que la créancière userait de manière abusive de la procédure d'exécution forcée. Les parties n'étant pas convenues d'un paiement par acomptes des montants dus par la plaignante, la créancière n'agit nullement de manière contradictoire ou contraire au principe de la bonne foi en recourant aux moyens légaux de recouvrement. Enfin et comme le relève l'Office, la poursuivie pourra, le cas échéant, faire valoir les paiements effectués après le 28 juin 2016 devant le juge de la faillite. Mal fondée, la plainte sera rejetée.</w:t>
      </w:r>
    </w:p>
    <w:p>
      <w:r>
        <w:rPr>
          <w:b/>
        </w:rPr>
        <w:t>E. 4</w:t>
      </w:r>
    </w:p>
    <w:p>
      <w:r>
        <w:t>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En l'espèce, la plainte, manifestement infondée, ne justifie toutefois pas pour autant le prononcé d'une amende. Par ailleurs, la procédure de plainte ne permet</w:t>
      </w:r>
    </w:p>
    <w:p>
      <w:r>
        <w:t>- 4/5 -</w:t>
      </w:r>
    </w:p>
    <w:p>
      <w:r>
        <w:t>A/4175/2016-CS pas l'allocation de dépens (art. 62 al. 2 OELP; DCSO/112/2007 du 7 mars 2007, consid. 4a). * * * * *</w:t>
      </w:r>
    </w:p>
    <w:p>
      <w:r>
        <w:t>- 5/5 -</w:t>
      </w:r>
    </w:p>
    <w:p>
      <w:r>
        <w:t>A/4175/2016-CS PAR CES MOTIFS, La Chambre de surveillance : A la forme : Déclare recevable la plainte déposée le 6 décembre 2016 par A______ SA contre la commination de faillite, poursuite n°15 xxxx42 K. Au fond : La rejette. Siégeant : Madame Florence KRAUSKOPF, présidente; Madame Natalie OPPATJA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