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DCSO/59/2014 vom 17. Dezember 2012</w:t>
      </w:r>
    </w:p>
    <w:p>
      <w:r>
        <w:t>GE Cour de justice, 2012-12-17, FR</w:t>
      </w:r>
    </w:p>
    <w:p>
      <w:r>
        <w:rPr>
          <w:b/>
        </w:rPr>
        <w:t xml:space="preserve">Quelle: </w:t>
      </w:r>
      <w:r>
        <w:t>https://mcp.opencaselaw.ch/entscheid/ge_gerichte_DCSO_59_2014</w:t>
      </w:r>
    </w:p>
    <w:p>
      <w:r>
        <w:t>FR: GE_GERICHTE DCSO/59/2014 du 17 décembre 2012</w:t>
      </w:r>
    </w:p>
    <w:p>
      <w:r>
        <w:t>IT: GE_GERICHTE DCSO/59/2014 del 17 dicembre 2012</w:t>
      </w:r>
    </w:p>
    <w:p>
      <w:pPr>
        <w:pStyle w:val="Heading2"/>
      </w:pPr>
      <w:r>
        <w:t>Regeste</w:t>
      </w:r>
    </w:p>
    <w:p>
      <w:r>
        <w:t>Résumé: Les créances constestées ne peuent être vendues aux enchères que si la majorité des créanciers renonce à les faire valoir au nom de la masse et si la cession au sens de l'art. 260LP n'est demandée par personne.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formée en temps utile et selon les formes prescrites par la loi par une partie qui y a intérêt et portant sur une décision de cession des droits de la masse, la plainte est formellement recevable. 2. 2.1 Aux termes de l'art. 260 al. 3 LP – introduit lors de la révision de la LP de 1994/1997 et qui correspond à l'art. 79 al. 2 aOOF –, si l'ensemble des créanciers renonce à faire valoir une prétention et qu'aucun d'eux n'en demande la cession, cette prétention peut être réalisée conformément à l'art. 256 LP (vente aux enchères publiques ou de gré à gré). Selon la jurisprudence, les créances contestées ne peuvent être vendues aux enchères que si la majorité des créanciers renonce à les faire valoir au nom de la masse, et si la cession au sens de l'art. 260 LP n'en est demandée par personne (ATF 50 III 66 consid. 4 = JT 1924 II 115; 58 III 108 consid. 3 = JT 1933 II 14; 93 III 23 consid. 3 = JT 1967 II 46; Franco LORANDI, Entgeltliche Verwertung von strittigen Rechtsansprüchen in der Generalexekution - Teologische Reduktion von Art. 260 Abs. 3 SchKG, in PJA 12/2013 p. 1758 ss, 1759). Cette règle connaît des exceptions. Selon la doctrine, elle ne s'applique pas aux prétentions contestées sur lesquelles il existe un droit de gage (LORANDI, op. cit., p. 1760). Elle ne s'applique pas non plus en présence d'une offre d'achat dont l'acceptation s'impose dans l'intérêt de l'ensemble des créanciers, la réalisation devant, dans ce cas, se faire de gré à gré (ATF 93 III 23 précité; LORANDI, op. cit., loc. cit.). 2.2 En l'espèce, il est constant que le plaignant a requis la cession des droits de la masse. Le seul fait qu'il l'ait sollicitée à titre subsidiaire ne saurait justifier une dérogation au principe de la priorité de la cession selon l'art. 260 LP. Cela se justifie d'autant moins qu'aucune des exceptions susrappelées ne s'applique au cas d'espèce. La décision de l'Office étant conforme à la loi, la plainte ne peut qu'être rejetée.</w:t>
      </w:r>
    </w:p>
    <w:p>
      <w:r>
        <w:rPr>
          <w:b/>
        </w:rPr>
        <w:t>E. 3</w:t>
      </w:r>
    </w:p>
    <w:p>
      <w:r>
        <w:t>La présente décision est rendue sans frais ni dépens (art. 20a al. 2 ch. 5 LP, 61 al. 2 let. a, 62 al. 2 OELP).</w:t>
      </w:r>
    </w:p>
    <w:p>
      <w:r>
        <w:t>- 6/6 -</w:t>
      </w:r>
    </w:p>
    <w:p>
      <w:r>
        <w:t>A/4155/2013-CS</w:t>
      </w:r>
    </w:p>
    <w:p>
      <w:r>
        <w:t>PAR CES MOTIFS, La Chambre de surveillance : A la forme : Déclare recevable la plainte formée le 23 décembre 2013 par M. S______ contre la décision rendue le 12 décembre 2013 par l'Office des faillites dans le cadre de la faillite de M______ SA (n° 2013 000xxx K / OFA 5). Au fond : La rejette. Siégeant : Monsieur Grégory BOVEY, président; Madame Valérie CARERA et Monsieur Denis KELLER,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