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DCSO/598/2018 vom 8. November 2018</w:t>
      </w:r>
    </w:p>
    <w:p>
      <w:r>
        <w:t>GE Cour de justice, 2018-11-08, FR</w:t>
      </w:r>
    </w:p>
    <w:p>
      <w:r>
        <w:rPr>
          <w:b/>
        </w:rPr>
        <w:t xml:space="preserve">Quelle: </w:t>
      </w:r>
      <w:r>
        <w:t>https://mcp.opencaselaw.ch/entscheid/ge_gerichte_DCSO_598_2018</w:t>
      </w:r>
    </w:p>
    <w:p>
      <w:r>
        <w:t>FR: GE_GERICHTE DCSO/598/2018 du 8 novembre 2018</w:t>
      </w:r>
    </w:p>
    <w:p>
      <w:r>
        <w:t>IT: GE_GERICHTE DCSO/598/2018 del 8 novembre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et selon la forme prescrite par la loi (art. 9 al. 1 et 2 LaLP, art. 65 al. 1 et 2 LPA, applicables par renvoi de l'art. 9 al. 4 LaLP), à l'encontre d'une mesure de l'Office sujette à plainte.</w:t>
      </w:r>
    </w:p>
    <w:p>
      <w:r>
        <w:rPr>
          <w:b/>
        </w:rPr>
        <w:t>E. 2</w:t>
      </w:r>
    </w:p>
    <w:p>
      <w:r>
        <w:t>La plaignante conclut à l'annulation du procès-verbal de saisie litigieux, en tant qu'il admet une diminution de la quotité saisissable du débiteur à 488 fr. par mois, et au renvoi de la cause à l'Office pour instruction complémentaire.</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chargé d'exécuter la saisie, doit déterminer d'office les faits pertinents pour son exécution (cf. not.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LP, n. 12 ad art. 91 LP). Les tiers peuvent également être sollicitées, dès lors que la loi leur impose la même obligation de renseigner qu'au débiteur (art. 91 al. 4 LP; OCHSNER, CR LP, 2005, n. 25 ad art. 93; JEANDIN, CR LP, 2005, n. 15 ad art. 91). Selon le Tribunal fédéral, l'Office doit</w:t>
      </w:r>
    </w:p>
    <w:p>
      <w:r>
        <w:t>- 6/8 -</w:t>
      </w:r>
    </w:p>
    <w:p>
      <w:r>
        <w:t>A/1931/2018-CS effectuer les investigations nécessaires auprès du tiers qui détient des biens appartenant au débiteur, même si le créancier n'identifie pas ces autres personnes (ATF 129 III 239 consid. 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Le poursuivi est tenu envers l'Office de collaborer; il doit fournir les éventuels moyens de preuve au moment de la saisie déjà (ATF 119 III 70 consid. 1). Si le débiteur exerce une activité lucrative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(MATHEY, La saisie de salaire et de revenu, thèse Lausanne 1989, p. 188 ch. 394, p. 191 ch. 402 ss et p. 195 ch. 414 avec les références de jurisprudence). 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rPr>
          <w:b/>
        </w:rPr>
        <w:t>E. 2.2</w:t>
      </w:r>
    </w:p>
    <w:p>
      <w:r>
        <w:t>En l'espèce, la plaignante relève avec raison que l'Office s'est borné à enregistrer les déclarations du débiteur – et celles de F______ SARL, dont le débiteur est l'unique gérant avec pouvoir de signature – sans effectuer la moindre vérification, ne serait-ce qu'en procédant à l'audition de ce dernier. Le simple fait que F______ SARL fasse l'objet de poursuites et qu'elle ne procède pas aux retenues sur salaire qui lui sont imposées ne suffit pas à exonérer l'Office de son obligation de procéder aux investigations utiles. Cette passivité se justifie d'autant moins que le débiteur, qui assure la gestion de la société qui l'emploie, semble être à l'origine de la baisse – conséquente – de son salaire dès le mois d'avril 2018, problématique qui n'a fait l'objet d'aucune discussion lors de l'assemblée générale du 20 avril 2018, si l'on s'en réfère au procès-verbal signé à cette occasion par le débiteur et H______. A cela s'ajoute que le débiteur s'est dessaisi des parts sociales de F______ SARL à deux reprises, une première fois en mars 2015, environ un mois après s'être vu notifier le commandement de payer, poursuite n° 1______, et une seconde fois en novembre 2015, moins de deux mois après le prononcé de la mainlevée de son opposition à ce commandement de payer. Dans ces circonstances et comme le soutient la plaignante, il ne peut être exclu que le débiteur ait volontairement diminué ses</w:t>
      </w:r>
    </w:p>
    <w:p>
      <w:r>
        <w:t>- 7/8 -</w:t>
      </w:r>
    </w:p>
    <w:p>
      <w:r>
        <w:t>A/1931/2018-CS revenus – voire ceux de la société qui l'emploie – en vue de se soustraire à ses créanciers. Conformément aux conclusions de la plaignante, il appartiendra à l'Office de procéder aux vérifications utiles afin de déterminer, d'une part, si la baisse salariale alléguée par le débiteur était une mesure justifiée économiquement et, d'autre part, si cette baisse a été compensée par d'autres avantages en nature ayant pour effet de diminuer les charges personnelles du débiteur (voiture de fonction utilisée également à titre privé, frais de téléphone ou de repas, participation au loyer en cas de travail effectué à la maison, etc.). A cet effet, l'Office devra questionner le débiteur sur ces divers éléments et procéder à l'audition de H______ et des autres employés de F______ SARL, notamment de la comptable de la société et de sa remplaçante. Il appartiendra encore à l'Office de se faire remettre les pièces utiles à vérifier la santé financière de la société – en particulier ses déclarations et taxations fiscales, ses comptes (bilans, comptes d'exploitation) pour les exercices 2015 à 2017 et ses comptes intermédiaires pour 2018 – et, le cas échéant, de demander à consulter sa facturation, en se rendant s'il y a lieu dans ses bureaux. Par conséquent, la plainte sera admise en tant qu'elle sollicite le renvoi de la cause à l'Office pour qu'il procède aux mesures d'instruction sus-évoquées, ainsi qu'à toute autre mesure qu'il estimera opportune et adéquate au vu des circonstances du cas d'espèce. L'Office n'ayant pas suffisamment instruit le dossier, le procès- verbal de saisie du 17 mai 2018 s'avère incomplet et doit être annulé. Une fois qu'il aura procédé aux investigations utiles, il incombera à l'Office d'établir un nouveau procès-verbal tenant compte de ces investigations, ainsi que des saisies exécutées au vu de leur résultat, puis de le communiquer aux créanciers et au débiteur.</w:t>
      </w:r>
    </w:p>
    <w:p>
      <w:r>
        <w:rPr>
          <w:b/>
        </w:rPr>
        <w:t>E. 3</w:t>
      </w:r>
    </w:p>
    <w:p>
      <w:r>
        <w:t>La procédure de plainte est gratuite (art. 20a al. 2 ch. 5 LP et art. 61 al. 2 let. a OELP) et il ne peut être alloué aucuns dépens dans cette procédure (art. 62 al. 2 OELP). * * * * *</w:t>
      </w:r>
    </w:p>
    <w:p>
      <w:r>
        <w:t>- 8/8 -</w:t>
      </w:r>
    </w:p>
    <w:p>
      <w:r>
        <w:t>A/1931/2018-CS PAR CES MOTIFS, La Chambre de surveillance : A la forme : Déclare recevable la plainte formée le 4 juin 2018 par A______ contre le procès-verbal de saisie établi le 17 mai 2018 par l'Office des poursuites dans la série n° 4______. Au fond : L'admet. Annule le procès-verbal de saisie attaqué. Renvoie la cause à l'Office afin qu'il procède aux investigations énumérées au considérant 2.2 de la présente décision et à toute autre démarche qu'il estimera opportune et adéquate vu les circonstances du cas d'espèce. Invite l'Office des poursuites à établir un nouveau procès-verbal de saisie dans le sens des considérants et à le communiquer aux créanciers et au débiteur.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