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DCSO/596/2017 vom 9. November 2017</w:t>
      </w:r>
    </w:p>
    <w:p>
      <w:r>
        <w:t>GE Cour de justice, 2017-11-09, FR</w:t>
      </w:r>
    </w:p>
    <w:p>
      <w:r>
        <w:rPr>
          <w:b/>
        </w:rPr>
        <w:t xml:space="preserve">Quelle: </w:t>
      </w:r>
      <w:r>
        <w:t>https://mcp.opencaselaw.ch/entscheid/ge_gerichte_DCSO_596_2017</w:t>
      </w:r>
    </w:p>
    <w:p>
      <w:r>
        <w:t>FR: GE_GERICHTE DCSO/596/2017 du 9 novembre 2017</w:t>
      </w:r>
    </w:p>
    <w:p>
      <w:r>
        <w:t>IT: GE_GERICHTE DCSO/596/2017 del 9 novembre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Des circonstances tenant à l'organisation des offices des poursuites, à leur dotation en personnel ou encore à l'adéquation de leur outil informatique ne justifient pas</w:t>
      </w:r>
    </w:p>
    <w:p>
      <w:r>
        <w:t>- 4/5 -</w:t>
      </w:r>
    </w:p>
    <w:p>
      <w:r>
        <w:t>A/2716/2017-CS le non-respect des délais fixés par la loi (ERARD, in op. cit., n° 59 ad art. 17 LP; ATF 107 III 3 consid. 2).</w:t>
      </w:r>
    </w:p>
    <w:p>
      <w:r>
        <w:rPr>
          <w:b/>
        </w:rPr>
        <w:t>E. 2.2</w:t>
      </w:r>
    </w:p>
    <w:p>
      <w:r>
        <w:t>Il résulte en l'espèce du dossier ainsi que des explications de l'Office que le commandement de payer n'a été établi que le 30 août 2016, soit plus de quatre mois après réception de la réquisition de poursuite. Un tel délai n'est pas conforme aux exigences de célérité et de diligence résultant de l'art. 69 al. 1 LP et ne saurait être justifié par des difficultés de mise en œuvre d'un nouveau logiciel. Une fois le commandement de payer établi, la procédure de notification a par ailleurs connu de nombreux temps morts. Un mois et demi s'est ainsi écoulé entre le retour du commandement de payer à l'Office après que la notification par voie postale eut échoué et l'envoi au débiteur d'une sommation. Trois mois ont ensuite passé jusqu'à ce qu'un agent notificateur se rende à l'adresse figurant dans les registres officiels et établisse qu'il s'agissait bien de la résidence du débiteur. Plus de quatre mois se sont enfin écoulés entre ce premier passage et le second, à l'occasion duquel l'acte a pu être notifié. Là encore, ces délais ne sont pas compatibles avec les impératifs de l'art. 71 LP. La plainte est donc bien fondée en ce qu'elle fait grief à l'Office d'avoir tardé sans justification dans la notification du commandement de payer. Elle est pour le surplus devenue sans objet, l'acte ayant finalement pu être notifié le 14 juillet 2017.</w:t>
      </w:r>
    </w:p>
    <w:p>
      <w:r>
        <w:rPr>
          <w:b/>
        </w:rPr>
        <w:t>E. 3</w:t>
      </w:r>
    </w:p>
    <w:p>
      <w:r>
        <w:t>La procédure de plainte est gratuite (art. 20a al. 2 ch. 5 LP et art. 61 al. 2 let. a OELP) et il ne peut être alloué aucuns dépens dans cette procédure (art. 62 al. 2 OELP). * * * * *</w:t>
      </w:r>
    </w:p>
    <w:p>
      <w:r>
        <w:t>- 5/5 -</w:t>
      </w:r>
    </w:p>
    <w:p>
      <w:r>
        <w:t>A/2716/2017-CS PAR CES MOTIFS, La Chambre de surveillance : A la forme : Déclare recevable la plainte formée le 22 juin 2017 par A______ SA pour retard non justifié de la part de l'Office des poursuites dans la poursuite n° 16 xxxx46 F. Au fond : Constate que l'Office des poursuites a tardé sans justification à établir puis à notifier le commandement de payer, poursuite n° 16 xxxx46 F. Constate que la plainte est devenue sans objet pour le surplus. Siégeant : Monsieur Patrick CHENAUX, président; Monsieur Michel BERTSCHY et Monsieur Mathieu HOWALD,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