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DCSO/595/2017 vom 9. November 2017</w:t>
      </w:r>
    </w:p>
    <w:p>
      <w:r>
        <w:t>GE Cour de justice, 2017-11-09, FR</w:t>
      </w:r>
    </w:p>
    <w:p>
      <w:r>
        <w:rPr>
          <w:b/>
        </w:rPr>
        <w:t xml:space="preserve">Quelle: </w:t>
      </w:r>
      <w:r>
        <w:t>https://mcp.opencaselaw.ch/entscheid/ge_gerichte_DCSO_595_2017</w:t>
      </w:r>
    </w:p>
    <w:p>
      <w:r>
        <w:t>FR: GE_GERICHTE DCSO/595/2017 du 9 novembre 2017</w:t>
      </w:r>
    </w:p>
    <w:p>
      <w:r>
        <w:t>IT: GE_GERICHTE DCSO/595/2017 del 9 novembre 2017</w:t>
      </w:r>
    </w:p>
    <w:p>
      <w:pPr>
        <w:pStyle w:val="Heading2"/>
      </w:pPr>
      <w:r>
        <w:t>Erwägungen</w:t>
      </w:r>
    </w:p>
    <w:p>
      <w:r>
        <w:rPr>
          <w:b/>
        </w:rPr>
        <w:t>E. 1.1</w:t>
      </w:r>
    </w:p>
    <w:p>
      <w:r>
        <w:t>La Chambre de surveillance est compétente pour statuer sur les plaintes formées en application de la LP (art. 13 LP, 126 al. 2 let. c LOJ, 6 al. 1 et 3 et 7 al. 1 LaLP) contre des mesures de l'Office non attaquables par la voie judiciaire (art. 17 al. 1 LP), tel le non-lieu de notification d'un commandement de payer.</w:t>
      </w:r>
    </w:p>
    <w:p>
      <w:r>
        <w:t>Par ailleurs, la plainte, déposée dans les dix jours dès réception de la décision litigieuse (art. 17 al. 2 LP), répond aux exigences de forme (art. 9 al. 1 et 2 LaLP; art. 65 al. 1 et 2 LPA, applicable par renvoi de l'art. 9 al. 4 LaLP); elle est donc recevable.</w:t>
      </w:r>
    </w:p>
    <w:p>
      <w:r>
        <w:rPr>
          <w:b/>
        </w:rPr>
        <w:t>E. 2</w:t>
      </w:r>
    </w:p>
    <w:p>
      <w:r>
        <w:t>L'Office fonde sa décision de non-lieu de notification du commandement de payer – qui correspond à un refus de procéder à cette notification et donc de donner suite à la réquisition de poursuite – sur l'absence d'un for de poursuite à Genève.</w:t>
      </w:r>
    </w:p>
    <w:p>
      <w:r>
        <w:rPr>
          <w:b/>
        </w:rPr>
        <w:t>E. 2.1</w:t>
      </w:r>
    </w:p>
    <w:p>
      <w:r>
        <w:t>L'engagement et le déroulement d'une procédure d'exécution forcée supposent l'existence d'un for de la poursuite, lequel désigne l'organe de poursuite territorialement compétent à qui le créancier doit s'adresser pour introduire la poursuite. La LP définit le for ordinaire de la poursuite (art. 46 LP) ainsi qu'un nombre très limité de fors spéciaux (art. 48 à 52 LP).</w:t>
      </w:r>
    </w:p>
    <w:p>
      <w:r>
        <w:t>Contrairement à l'envoi d'un avis de saisie (art. 53 LP), le simple dépôt d'une réquisition de poursuite auprès d'un office des poursuites territorialement compétent ne fige pas la situation à cet égard : cette compétence initiale doit au contraire perdurer lors de l'accomplissement des actes de poursuite subséquents. C'est donc au moment de la notification du commandement de payer que l'existence d'un for de poursuite, ordinaire ou spécial, doit être vérifiée (DCSO/294/2017 du 8 juin 2017 consid. 2.1; DCSO/39/14 du 6 février 2014 consid. 2.1).</w:t>
      </w:r>
    </w:p>
    <w:p>
      <w:r>
        <w:t>L'office doit vérifier les indications données par le créancier au sujet du domicile du débiteur, dès lors que sa compétence en dépend. En cas de changement de domicile du débiteur en cours de poursuite, il doit examiner d'office si ce changement est intervenu avant ou après le moment déterminant selon l'art. 53 LP. Quant aux autorités de surveillance, elles doivent veiller à chaque stade de la</w:t>
      </w:r>
    </w:p>
    <w:p>
      <w:r>
        <w:t>- 4/7 -</w:t>
      </w:r>
    </w:p>
    <w:p>
      <w:r>
        <w:t>A/2189/2017-CS procédure au respect des règles de compétence; elles interviennent d'office si l'intérêt public ou les intérêts des tiers sont en jeu (ATF 120 III 110 consid. 1a; 80 III 99 consid. 1; arrêts du Tribunal fédéral 5A_757/2015 du 15 janvier 2016 consid. 2.2.1 et 5A_542/2014 du 18 septembre 2014 consid. 4.1.2).</w:t>
      </w:r>
    </w:p>
    <w:p>
      <w:r>
        <w:t>Si le débiteur qui avait constitué un domicile en Suisse ne s'y trouve plus momentanément, sans avoir donné connaissance de son nouveau lieu de séjour, le créancier ne saurait se voir imposer l'obligation d'établir lui-même si le débiteur a vraiment constitué un nouveau domicile à l'étranger et où se trouve ce domicile; il appartient au débiteur de rapporter la preuve de l'existence de son nouveau domicile (ATF 120 III 110 consid. 1b; 35 I 867 consid. 1; 26 I 48 consid. 4; arrêts du Tribunal fédéral 5A_403/2010 du 8 septembre 2010 consid. 2.2; 7B.192/2006 du 19 janvier 2007 consid. 2.1, 3ème § in fine; 7B.207/2003 du 25 septembre 2003 consid. 3.3; 5P.205/1991 du 25 novembre 1991 consid. 2c). Ainsi, lorsqu'aucune circonstance ne permet d'exclure que le débiteur a conservé son domicile en Suisse, l'office peut continuer à lui notifier valablement les actes de poursuite audit domicile (arrêts du Tribunal fédéral 5A_757/2015 du 15 janvier 2016 consid. 2.2.1 et 5A_542/2014 du 18 septembre 2014 consid. 4.1.2).</w:t>
      </w:r>
    </w:p>
    <w:p>
      <w:r>
        <w:rPr>
          <w:b/>
        </w:rPr>
        <w:t>E. 2.2</w:t>
      </w:r>
    </w:p>
    <w:p>
      <w:r>
        <w:t>L'art. 66 al. 4 LP autorise la notification par publication officielle dans différentes hypothèses. Celle-ci a lieu conformément à l'art. 35 LP. Cette manière de procéder constitue un ultime moyen (ATF 136 III 571 consid. 5; 129 III 556 consid. 4; 112 III 6 consid. 4; arrêt 7B.164/2002 du 22 octobre 2002 consid. 2.1, non publié in ATF 128 III 465). Selon le chiffre 2 de l'art. 66 al. 4 LP, elle est possible lorsque le débiteur se soustrait obstinément à la notification. Ce motif suppose premièrement l'impossibilité réitérée de remettre l'acte au débiteur ou à une personne autorisée; l'office doit donc avoir tenté sans succès de notifier l'acte de poursuite par tous les moyens prévus aux art. 64 ss LP, notamment en recourant au service de la police. Il suppose secondement que le débiteur se soustrait intentionnellement à la notification; l'office doit donc s'assurer que les échecs de notification ne résultent pas d'un cas fortuit ou d'une négligence (arrêt du Tribunal fédéral 5A_757/2015 du 15 janvier 2016 consid. 5.1.2 et les références citées).</w:t>
      </w:r>
    </w:p>
    <w:p>
      <w:r>
        <w:rPr>
          <w:b/>
        </w:rPr>
        <w:t>E. 2.3</w:t>
      </w:r>
    </w:p>
    <w:p>
      <w:r>
        <w:t>Il résulte en l'espèce des registres de l'OCP que la poursuivie serait – depuis une période antérieure au dépôt de la réquisition de poursuite et aujourd'hui encore – domiciliée à Genève. Bien qu'elle n'ait qu'une valeur d'indice, cette inscription atteste du fait qu'à un moment donné la poursuivie a manifesté à l'égard des autorités sa volonté de se domicilier à Genève. En l'absence de tout autre élément objectif résultant du dossier, elle conduit à admettre la création d'un domicile dans le canton et donc, sous réserve d'un départ ultérieur, l'existence d'un for de poursuite au sens de l'art. 46 LP.</w:t>
      </w:r>
    </w:p>
    <w:p>
      <w:r>
        <w:t>- 5/7 -</w:t>
      </w:r>
    </w:p>
    <w:p>
      <w:r>
        <w:t>A/2189/2017-CS</w:t>
      </w:r>
    </w:p>
    <w:p>
      <w:r>
        <w:t>Comme relevé ci-dessus, c'est avant tout au débiteur qui prétend s'être constitué un domicile à l'étranger d'établir ce fait. En l'absence d'une telle preuve, ou d'autres éléments dont l'Office aurait connaissance et dont il ressortirait que le poursuivi aurait quitté son domicile suisse pour s'installer à l'étranger, la permanence du domicile suisse (en l'espèce genevois) doit être présumée, et avec elle la compétence de l'Office.</w:t>
      </w:r>
    </w:p>
    <w:p>
      <w:r>
        <w:t>Ce dernier déduit en l'occurrence du fait que la poursuivie n'a plus d'adresse connue à Genève qu'elle n'y serait plus domiciliée. Ce raisonnement ne peut toutefois être suivi : ni le fait que la poursuivie n'habite plus à l'adresse indiquée à l'époque à l'OCP, ni celui qu'elle n'ait pas communiqué de nouvelle adresse à cette autorité ne permettent en effet de retenir, avec un degré de certitude suffisant, qu'elle aurait renoncé à faire de Genève le centre de ses intérêts personnels et professionnels. Il ne résulte en particulier pas du dossier que la poursuivie se serait installée à l'étranger ou dans un autre canton, ou que le but de sa venue à Genève se serait accompli. Dans ces circonstances, et au vu des maigres éléments de fait dont il disposait, l'Office ne pouvait conclure à la disparition du for de poursuite ayant existé à Genève.</w:t>
      </w:r>
    </w:p>
    <w:p>
      <w:r>
        <w:t>La plainte est donc bien fondée dans la mesure où il est reproché à l'Office d'avoir prématurément dénié l'existence d'un for de poursuite. La décision de non-lieu du</w:t>
      </w:r>
    </w:p>
    <w:p>
      <w:r>
        <w:rPr>
          <w:b/>
        </w:rPr>
        <w:t>E. 2.4</w:t>
      </w:r>
    </w:p>
    <w:p>
      <w:r>
        <w:t>Le plaignant conclut à ce que la notification par publication du commandement de payer soit ordonnée.</w:t>
      </w:r>
    </w:p>
    <w:p>
      <w:r>
        <w:t>Il résulte toutefois de la jurisprudence constante qu'une telle notification par publication ne peut intervenir qu'après que le poursuivant et l'Office ont procédé à toutes les démarches raisonnablement exigibles au regard des circonstances afin de déterminer une adresse de notification.</w:t>
      </w:r>
    </w:p>
    <w:p>
      <w:r>
        <w:t>Or, il ressort du dossier que les recherches du poursuivant et celles de l'Office se sont avérées trop limitées. En particulier, les informations lacunaires obtenues auprès de la régie, qui n'a pas communiqué la date de départ, ni une éventuelle nouvelle adresse, ainsi que le caractère pour le moins laconique du rapport de l'agent notificateur dénotent qu'il existe encore des possibilités d'approfondir les recherches avant de procéder à une notification par voie de publication.</w:t>
      </w:r>
    </w:p>
    <w:p>
      <w:r>
        <w:t>Il ne saurait donc être donné une suite favorable en l'état à la demande de notification par la voie édictale formulée par le poursuivant. 3. La procédure de plainte est gratuite (art. 20a al. 2 ch. 5 LP et art. 61 al. 2 let. a OELP) et il ne peut être alloué aucuns dépens dans cette procédure (art. 62 al. 2 OELP).</w:t>
      </w:r>
    </w:p>
    <w:p>
      <w:r>
        <w:t>- 6/7 -</w:t>
      </w:r>
    </w:p>
    <w:p>
      <w:r>
        <w:t>A/2189/2017-CS PAR CES MOTIFS, La Chambre de surveillance : A la forme : Déclare recevable la plainte formée le 19 mai 2017 par A______ contre la décision de non-lieu rendue le 11 mai 2017 par l'Office des poursuites dans la poursuite n° 16 xxxx10 B. Au fond : L'admet partiellement. Annule la décision de non-lieu du 11 mai 2017. Invite l'Office des poursuites à continuer la procédure de poursuite dans le sens des considérants. Siégeant : Monsieur Patrick CHENAUX, président; Monsieur Michel BERTSCHY et Monsieur Mathieu HOWALD, juges assesseurs; Madame Marie NIERMARECHAL, greffière.</w:t>
      </w:r>
    </w:p>
    <w:p>
      <w:r>
        <w:t>Le président : Patrick CHENAUX</w:t>
      </w:r>
    </w:p>
    <w:p>
      <w:r>
        <w:t>La greffière : Marie NIERMARECHAL</w:t>
      </w:r>
    </w:p>
    <w:p>
      <w:r>
        <w:t>- 7/7 -</w:t>
      </w:r>
    </w:p>
    <w:p>
      <w:r>
        <w:t>A/2189/2017-CS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7</w:t>
      </w:r>
    </w:p>
    <w:p>
      <w:r>
        <w:t>février 2017 sera donc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