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DCSO/58/2013 vom 28. Februar 2013</w:t>
      </w:r>
    </w:p>
    <w:p>
      <w:r>
        <w:t>GE Cour de justice, 2013-02-28, FR</w:t>
      </w:r>
    </w:p>
    <w:p>
      <w:r>
        <w:rPr>
          <w:b/>
        </w:rPr>
        <w:t xml:space="preserve">Quelle: </w:t>
      </w:r>
      <w:r>
        <w:t>https://mcp.opencaselaw.ch/entscheid/ge_gerichte_DCSO_58_2013</w:t>
      </w:r>
    </w:p>
    <w:p>
      <w:r>
        <w:t>FR: GE_GERICHTE DCSO/58/2013 du 28 février 2013</w:t>
      </w:r>
    </w:p>
    <w:p>
      <w:r>
        <w:t>IT: GE_GERICHTE DCSO/58/2013 del 28 febbraio 2013</w:t>
      </w:r>
    </w:p>
    <w:p>
      <w:pPr>
        <w:pStyle w:val="Heading2"/>
      </w:pPr>
      <w:r>
        <w:t>Regeste</w:t>
      </w:r>
    </w:p>
    <w:p>
      <w:r>
        <w:t>Résumé: Le commandement de payer a été valablement notifié à la mère du débiteur. L'opposition a été formée tardivement et le débiteur n'invoque aucun motif valable de restitution.</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non attaquables par la voie judiciaire (art. 17 al. 1 LP). Le refus de tenir compte d'une opposition constitue une mesure sujette à plainte, que le plaignant, débiteur poursuivi, a qualité pour attaquer par cette voie.</w:t>
      </w:r>
    </w:p>
    <w:p>
      <w:r>
        <w:rPr>
          <w:b/>
        </w:rPr>
        <w:t>E. 1.2</w:t>
      </w:r>
    </w:p>
    <w:p>
      <w:r>
        <w:t>La plainte doit être déposée dans les dix jours de celui où le plaignant a eu connaissance de la mesure (art. 17 al. 2 LP). En l'espèce, expédiée le 11 janvier 2013 contre une décision rendue le 8 janvier 2013, la plainte a été formée en temps utile. Respectant pour le surplus les exigences de forme prescrites par la loi (art. 9 al. 1 LaLP), elle est recevable.</w:t>
      </w:r>
    </w:p>
    <w:p>
      <w:r>
        <w:rPr>
          <w:b/>
        </w:rPr>
        <w:t>E. 2.1</w:t>
      </w:r>
    </w:p>
    <w:p>
      <w:r>
        <w:t>Un commandement de payer est un acte de poursuite qui doit faire l'objet d'une communication revêtant la forme qualifiée de la notification (art. 72 LP). Cette dernière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 remplacement (Roland RUEDIN, in CR-LP, ad art. 72 n° 2; Karl WÜTHRICH/Peter SCHOCH, in SchKG I, 2ème éd., ad art. 72 n° 11 s.; Walter A. STOFFEL/Isabelle CHABLOZ, Voies d'exécution, 2ème éd., § 3 n° 21 ss; JOLANTA KREN- KOSTKIEWICZ, Zustellung von Betreibungsurkunden, in BlSchK 1996, p. 201 ss, 204). Le commandement de payer est rédigé en double. Un exemplaire est destiné au débiteur, l'autre au créancier (art. 70 al. 1 1ère et 2ème phr. LP). L'art. 64 al. 1 in fine LP prescrit que si le débiteur est absent, l'acte peut être remis à une personne adulte de son ménage ou à un employé. Une personne adulte du ménage du destinataire est celle qui vit avec ce dernier et qui fait partie de son économie domestique, sans nécessairement être membre de sa famille selon l'état civil et dont on peut s'attendre à ce qu'elle transmette l'acte dans le délai utile. La notification est réputée effectuée au moment où l'acte est remis au récipiendaire. Le fait que celui-ci omette, volontairement ou non, de le transmettre au débiteur n'affecte pas la validité de la notification (Charles JAQUES, De la notification des actes de poursuites, in BlSchK 2011 p. 177 ss, ch. 5.1 p. 184-185 et les réf. citées).</w:t>
      </w:r>
    </w:p>
    <w:p>
      <w:r>
        <w:rPr>
          <w:b/>
        </w:rPr>
        <w:t>E. 2.2</w:t>
      </w:r>
    </w:p>
    <w:p>
      <w:r>
        <w:t>En l'espèce, il n'est pas contesté que le commandement de payer a été notifié le 26 novembre 2012 au domicile du plaignant en mains de la mère de celui-ci, laquelle fait ménage commun avec son fils.</w:t>
      </w:r>
    </w:p>
    <w:p>
      <w:r>
        <w:t>- 4/6 -</w:t>
      </w:r>
    </w:p>
    <w:p>
      <w:r>
        <w:t>A/75/2013-CS</w:t>
      </w:r>
    </w:p>
    <w:p>
      <w:r>
        <w:t>Il s'ensuit que cet acte a valablement été notifié et que sa notification a fixé le dies a quo du délai pour porter plainte ou pour former opposition (art. 74 al. 1 LP), même s'il est parvenu à la connaissance du poursuivi ultérieurement. Ledit délai expirait donc le 6 décembre 2012 (art. 31 LP; art. 142 al. 1 CPC). Seule une notification irrégulière a, en effet, pour conséquence que le délai commence à courir du moment où le poursuivi a eu effectivement connaissance de l'acte (TF, 5A_6/2008 du 5 février 2008; ATF 128 III 101 consid. 2, JdT 2002 II 23; ATF 120 III 114 consid. 3b, JdT 1997 II 50).</w:t>
      </w:r>
    </w:p>
    <w:p>
      <w:r>
        <w:t>C'est ainsi à juste titre que l'Office a retenu que l'opposition au commandement de payer, formée le 27 décembre 2012, était tardive. Mal fondée, la plainte doit être rejetée.</w:t>
      </w:r>
    </w:p>
    <w:p>
      <w:r>
        <w:rPr>
          <w:b/>
        </w:rPr>
        <w:t>E. 3.1</w:t>
      </w:r>
    </w:p>
    <w:p>
      <w:r>
        <w:t>Selon l'art. 33 al. 4 LP – qui l'emporte sur les règles de l'art. 144 CPC –, quiconque a été empêché sans sa faute d'agir dans le délai fixé peut demander à l'autorité de surveillance qu'elle lui restitue ce délai. L'intéressé doit, à compter de la fin de l'empêchement, déposer une requête motivée dans un délai égal au délai échu – ce qui suppose qu'il a valablement couru, en particulier, s'agissant du délai pour former opposition, que la notification est valable – et accomplir auprès de l'autorité compétente l'acte juridique omis (Pierre-Robert GILLIERON, Poursuite pour dettes, faillite et concordat, 4ème éd., n° 707). Cette disposition est applicable à la restitution du délai de dix jours pour former opposition à un commandement de payer (art. 74 al. 1 LP; Carl JAEGER/Hans Ulrich WALDER/ Thomas M. KULL/Martin KOTTMANN, in SchKG, ad art. 33 n° 18).</w:t>
      </w:r>
    </w:p>
    <w:p>
      <w:r>
        <w:t>La restitution du délai est subordonnée à l'absence de toute faute quelconque (empêchement non fautif). Entrent en ligne de compte non seulement l'impossibilité objective ou la force majeure, mais aussi l'impossibilité due à des circonstances personnelles ou à une erreur excusable. Ces circonstances doivent être appréciées objectivement, appréciation qui permet d'exiger du représentant professionnel un devoir de diligence plus grand que celui d'un intéressé, non familier de la procédure (Pierre-Robert GILLIERON, Commentaire, ad art. 33 n° 40; TF, 5A_896/2012 du 10 janvier 2013 consid. 3.2). Un empêchement non fautif a notamment été admis en cas de soudaine incapacité de discernement, de maladie grave et subite, d'accident ou de perte d'un proche. L'empêchement perdure aussi longtemps que l'intéressé n'est pas en mesure - compte tenu de son état physique ou mental - d'agir en personne ou d'en charger un tiers (ATF 119 II 86 consid. 2a; TF, 5A_896/2012 précité; 5A_383/2012 du 23 mai 2012 consid. 2.2; 5A_30/2010 du 23 mars 2012 consid. 4.1; 5A_566/2007 du 26 novembre 2007 consid. 3). En revanche, une absence momentanée ou une brève maladie ne constituent pas un motif de restitution du délai (cf. Jean-</w:t>
      </w:r>
    </w:p>
    <w:p>
      <w:r>
        <w:t>- 5/6 -</w:t>
      </w:r>
    </w:p>
    <w:p>
      <w:r>
        <w:t>A/75/2013-CS François POUDRET, Commentaire de la loi fédérale d'organisation judiciaire, 1990, vol. I, ad art. 35 p. 247 et ss.).</w:t>
      </w:r>
    </w:p>
    <w:p>
      <w:r>
        <w:rPr>
          <w:b/>
        </w:rPr>
        <w:t>E. 3.2</w:t>
      </w:r>
    </w:p>
    <w:p>
      <w:r>
        <w:t>En l'espèce, alléguant sans autre forme d'explication n'avoir pu prendre connaissance du commandement de payer qu'en date du 26 décembre 2012, le plaignant n'invoque aucun empêchement non fautif au sens susrappelé.</w:t>
      </w:r>
    </w:p>
    <w:p>
      <w:r>
        <w:t>Quoi qu'il en soit, il lui incombait, le cas échéant, de prendre les dispositions qui s'imposaient pour assurer la gestion de ses affaires pendant son absence. De surcroît, sa mère, à qui le commandement de payer a été valablement notifié, aurait été habilitée à former opposition soit immédiatement lors de la notification, soit dans le délai de dix jours de l'art. 74 al. 1 in fine LP.</w:t>
      </w:r>
    </w:p>
    <w:p>
      <w:r>
        <w:t>Dans ces conditions, la requête en restitution du délai pour former opposition sera rejetée.</w:t>
      </w:r>
    </w:p>
    <w:p>
      <w:r>
        <w:rPr>
          <w:b/>
        </w:rPr>
        <w:t>E. 4</w:t>
      </w:r>
    </w:p>
    <w:p>
      <w:r>
        <w:t>La procédure de plainte est gratuite. Il est statué sans frais ni dépens. * * * * *</w:t>
      </w:r>
    </w:p>
    <w:p>
      <w:r>
        <w:t>- 6/6 -</w:t>
      </w:r>
    </w:p>
    <w:p>
      <w:r>
        <w:t>A/75/2013-CS PAR CES MOTIFS, La Chambre de surveillance : A la forme : Déclare recevable la plainte formée le 11 janvier 2013 par M. S______ contre la décision rendue par l'Office des poursuites le 8 janvier 2013 dans le cadre de la poursuite n° 12 xxxx07 F. Au fond : Rejette la plainte et la requête en restitution du délai pour former opposition qu'elle comporte. Siégeant : Monsieur Grégory BOVEY, président; Madame Valérie CARERA et Monsieur Mathieu HOWALD, juges assesseur(e)s; Madame Véronique PISCETTA, greffière.</w:t>
      </w:r>
    </w:p>
    <w:p>
      <w:r>
        <w:t>Le président : Grégory BOVEY</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