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DCSO/587/2018 vom 8. November 2018</w:t>
      </w:r>
    </w:p>
    <w:p>
      <w:r>
        <w:t>GE Cour de justice, 2018-11-08, FR</w:t>
      </w:r>
    </w:p>
    <w:p>
      <w:r>
        <w:rPr>
          <w:b/>
        </w:rPr>
        <w:t xml:space="preserve">Quelle: </w:t>
      </w:r>
      <w:r>
        <w:t>https://mcp.opencaselaw.ch/entscheid/ge_gerichte_DCSO_587_2018</w:t>
      </w:r>
    </w:p>
    <w:p>
      <w:r>
        <w:t>FR: GE_GERICHTE DCSO/587/2018 du 8 novembre 2018</w:t>
      </w:r>
    </w:p>
    <w:p>
      <w:r>
        <w:t>IT: GE_GERICHTE DCSO/587/2018 del 8 novembre 2018</w:t>
      </w:r>
    </w:p>
    <w:p>
      <w:pPr>
        <w:pStyle w:val="Heading2"/>
      </w:pPr>
      <w:r>
        <w:t>Regeste</w:t>
      </w:r>
    </w:p>
    <w:p>
      <w:r>
        <w:t>Résumé: Débitrice domiciliée à l'étranger. Absence de for de poursuite.</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telle la notification d'un commandement de payer.</w:t>
      </w:r>
    </w:p>
    <w:p>
      <w:r>
        <w:rPr>
          <w:b/>
        </w:rPr>
        <w:t>E. 1.2</w:t>
      </w:r>
    </w:p>
    <w:p>
      <w:r>
        <w:t>Déposée dans le délai de dix jours dès la réception des commandements de payer (art. 17 al. 2 LP) et respectant les exigences de forme prescrites par la loi (art. 9 al. 1 LaLP et art. 65 al. 1 et 2 LPA, applicable par renvoi de l'art. 9 al. 4 LaLP), la présente plainte est recevable. Il en va de même de toutes les écritures des parties, lesquelles ont été déposées dans les délais impartis par la Chambre de céans ou dans celui admis par le Tribunal fédéral en matière de droit de réplique. (ATF 142 III 48 consid. 4.1.1; 138 I 484 consid. 2.4; arrêt du Tribunal fédéral 1C_688/2013 du 17 avril 2014 consid. 3.1).</w:t>
      </w:r>
    </w:p>
    <w:p>
      <w:r>
        <w:rPr>
          <w:b/>
        </w:rPr>
        <w:t>E. 2</w:t>
      </w:r>
    </w:p>
    <w:p>
      <w:r>
        <w:t>Est litigieuse la question de savoir s'il existe un for de poursuite à Genève.</w:t>
      </w:r>
    </w:p>
    <w:p>
      <w:r>
        <w:t>2.1.1 Le for ordinaire de la poursuite est au domicile du débiteur (art. 46 al. 1 LP).</w:t>
      </w:r>
    </w:p>
    <w:p>
      <w:r>
        <w:t>Ce domicile est déterminé selon les critères prévus par l'art. 23 al. 1 CC et, le cas échéant, par l'art. 20 LDIP qui contient la même notion;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arrêts 5A_335/2013 du 26 septembre 2013 consid. 4.1; 5A_870/2010 du 15 mars 2011 consid. 3.1; 7B.241/2003 du 8 janvier 2004 consid. 4; 7B.207/2003 du 25 septembre 2003 consid. 3.1). Le juge ne se fonde pas sur la volonté intime de l'intéressé, mais sur l'intention manifestée objectivement et reconnaissable pour les tiers (ATF 120 III 7 consid. 2a; 119 II 64 consid. 2b/bb).</w:t>
      </w:r>
    </w:p>
    <w:p>
      <w:r>
        <w:t>Ainsi, lorsqu'il s'agit de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w:t>
      </w:r>
    </w:p>
    <w:p>
      <w:r>
        <w:t>- 7/10 -</w:t>
      </w:r>
    </w:p>
    <w:p>
      <w:r>
        <w:t>A/3500/2017-CS 7B_207/2003 du 25 septembre 2003 consid. 3.1 et 5A_542/2014 du 18 septembre 2014 consid. 4.1.3 avec les références).</w:t>
      </w:r>
    </w:p>
    <w:p>
      <w:r>
        <w:t>A titre d'exemple, le Tribunal fédéral a qualifié de secondaire la location d'un appartement à l'étranger, même associée à un dépôt des papiers, au vu de la poursuite de l'activité professionnelle de l'intéressé en Suisse, telle qu'elle ressortait du dossier (arrêt 2A_118/1993 du 13 février 1995 consid. 3, publié in Archives n° 64 p. 401). Il a également jugé que c'était à tort qu'une autorité cantonale avait tenu pour établie l'existence d'une résidence matérielle et durable dans un pays étranger, partant celle d'un domicile dans ce pays, sur la base des seules déclarations de l'office et du débiteur, aux termes desquelles ce dernier résidait dans le pays étranger dans une villa de location et n'était légalement domicilié en Suisse, à son adresse professionnelle, que pour des raisons administratives. En concluant à l'existence d'un domicile étranger en méconnaissance des critères posés en la matière par le droit fédéral, et en se contentant aussi d'exclure le domicile suisse par simple déduction de l'admission d'une résidence à l'étranger, l'autorité avait violé la règle qui veut qu'en présence de différents lieux de séjour, il faut procéder à un examen de l'ensemble des circonstances pour déterminer avec quel lieu l'intéressé a les relations les plus étroites (arrêt 7B_241/2003 du 8 janvier 2004 consid. 4.3). Enfin, le Tribunal fédéral a confirmé l'appréciation des preuves d'une autorité cantonale qui avait retenu que la constitution d'un nouveau domicile ne pouvait résulter de la seule déclaration faite par l'Office cantonal de la population; il ne s'agissait que d'un simple indice qui devait être conforté par des faits manifestant de façon objective et reconnaissable pour des tiers la volonté de l'intéressé de rester momentanément dans une ville étrangère et d'y faire le centre de gravité de son existence (arrêts du Tribunal fédéral 7B_207/2003 du 25 septembre 2003 consid. 3.2 et 5A_542/2014 du 18 septembre 2014 consid 4.1).</w:t>
      </w:r>
    </w:p>
    <w:p>
      <w:r>
        <w:t>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7B_88/2006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GILLIERON, Commentaire LP, n. 16 ad art. 53 LP).</w:t>
      </w:r>
    </w:p>
    <w:p>
      <w:r>
        <w:t>Autrement dit, contre le débiteur qui n'a ni domicile ni lieu de séjour en Suisse, la poursuite n'est possible, si son lieu de séjour à l'étranger est connu, que dans les cas des art. 50 - 52 LP (ATF 119 III 54 consid. 2a p. 55 et les références; JÄGER, Commentaire LP, ad art. 46 n. 3 let. C). Si au contraire son lieu de séjour est inconnu, il faut bien que la poursuite soit possible contre lui en Suisse, même dans ce cas, et elle aura lieu à l'endroit de son dernier domicile en Suisse (JÄGER,</w:t>
      </w:r>
    </w:p>
    <w:p>
      <w:r>
        <w:t>- 8/10 -</w:t>
      </w:r>
    </w:p>
    <w:p>
      <w:r>
        <w:t>A/3500/2017-CS loc.cit.). Ainsi, lorsqu'aucune circonstance ne permet d'exclure que le débiteur a conservé son domicile en Suisse, l'office peut continuer à lui notifier valablement les actes de poursuite audit domicile (arrêt 5P_205/1991 précité et 5A_542/2014 du 18 septembre 2014 consid. 4.1).</w:t>
      </w:r>
    </w:p>
    <w:p>
      <w:r>
        <w:t>2.1.2 La notification irrégulière d'un commandement de payer n'est, en principe, pas sanctionnée d'une nullité absolue : l'acte est simplement annulable sur plainte formée dans le délai de dix jours de l'art. 17 al. 2 LP (arrêt du Tribunal fédéral 5A_333/2017 consid. 3).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7B_161/2005 du 31 octobre 2005, consid. 2.1; GEHRI, in KUKO SchKG, 2ème éd., 2014, n. 5 ad art. 64). Si l'acte irrégulièrement notifié parvient effectivement à son destinataire, il déploie ses effets à compter de la date de cette prise de connaissance (ATF 128 III 101 consid. 2).</w:t>
      </w:r>
    </w:p>
    <w:p>
      <w:r>
        <w:rPr>
          <w:b/>
        </w:rPr>
        <w:t>E. 2.2</w:t>
      </w:r>
    </w:p>
    <w:p>
      <w:r>
        <w:t>En l'espèce, il convient de déterminer s'il existait un for de la poursuite à Genève au moment de la notification des commandements de payer, poursuites nos 4______ et 5______, au domicile élu du plaignant le 15 août 2017.</w:t>
      </w:r>
    </w:p>
    <w:p>
      <w:r>
        <w:t>Le plaignant a annoncé son départ de Suisse à l'OCPM en mai 2016, en précisant qu'il ne conservait ni adresse ni activité à Genève. Il est vrai que l'autorisation de séjour à l'étranger lui a pourtant été adressée quelques mois plus tard, soit le</w:t>
      </w:r>
    </w:p>
    <w:p>
      <w:r>
        <w:rPr>
          <w:b/>
        </w:rPr>
        <w:t>E. 5</w:t>
      </w:r>
    </w:p>
    <w:p>
      <w:r>
        <w:t>septembre 2016, à son adresse au 1______ à Genève, à laquelle il reste d'ailleurs inscrit mais avec la mention "absent".</w:t>
      </w:r>
    </w:p>
    <w:p>
      <w:r>
        <w:t>La résiliation de son bail relatif à l'appartement 1______ en septembre 2012 est dès lors sans force probante, car contredite par d'autres éléments du dossier, le plaignant ayant continué de mentionner cette adresse et d'y recevoir du courrier bien après cette date.</w:t>
      </w:r>
    </w:p>
    <w:p>
      <w:r>
        <w:t>En 2016, les autorités fiscales ont été informées du départ à l'étranger du plaignant et de sa famille dès le 1er juillet 2016. En septembre 2016, l'assurance-maladie suisse du plaignant a été résiliée.</w:t>
      </w:r>
    </w:p>
    <w:p>
      <w:r>
        <w:t>Un bail a été conclu au E______ en avril 2016 par le plaignant. Même s'il s'agit d'un bureau, celui-ci peut également servir à l'habitation. Il est d'ailleurs d'une surface raisonnable à cet égard. Les factures de téléphone produites, l'attestation de l'Officier d'Etat civil du 9 avril 2018, et les factures des Services industriels ne sont pas probantes séparément en tant que telles, mais prises dans leur ensemble, constituent des indices fort de la résidence du plaignant au E______, corroborée par les copies de son passeport faisant état de séjours prolongés dans ce pays, ainsi que, certes, aux Etats-Unis, mais pas en Suisse.</w:t>
      </w:r>
    </w:p>
    <w:p>
      <w:r>
        <w:t>A cela s'ajoute encore que l'épouse et les enfants du plaignant résident aux Etats- Unis, pays dans lequel il se rend également régulièrement et où il se fait soigner, comme en attestent les pièces produites.</w:t>
      </w:r>
    </w:p>
    <w:p>
      <w:r>
        <w:t>- 9/10 -</w:t>
      </w:r>
    </w:p>
    <w:p>
      <w:r>
        <w:t>A/3500/2017-CS</w:t>
      </w:r>
    </w:p>
    <w:p>
      <w:r>
        <w:t>Il résulte de ce qui précède que la plaignant fait à tout le moins du E______ le centre de ses intérêts professionnels, où il réside une grande partie de l'année. Ceux personnels apparaissent être aux Etats-Unis où vit sa famille et où il se rend également fréquemment. Son statut administratif indique qu'il ne vit plus en Suisse, même s'il conserve la possibilité de récupérer son permis C s'il revient avant l'échéance de l'autorisation d'absence. Aucun élément du dossier ne permet de considérer qu'il aurait encore des liens avec la Suisse. Au contraire, il a résidé à l'hôtel lorsqu'il a séjourné à Genève en 2017, comme en atteste la réservation produite dont il n'y a pas lieu de douter. La situation du plaignant est ainsi bien différente de celles citées ci-dessus, dans lesquelles le Tribunal fédéral a jugé qu'une personne avait conservé son domicile en Suisse, malgré quelques éléments de fait à l'étranger la concernant.</w:t>
      </w:r>
    </w:p>
    <w:p>
      <w:r>
        <w:t>En résumé, les circonstances susmentionnées permettent d'exclure que le débiteur a conservé son domicile en Suisse, et son lieu de séjour est connu, soit au E______, de sorte que le plaignant ne peut être poursuivi en Suisse, en application de l'art. 46 LP.</w:t>
      </w:r>
    </w:p>
    <w:p>
      <w:r>
        <w:t>La plainte doit être admise, et les commandements de payer, poursuites nos 4______ et 5______ annulés, puisqu'ils ont été attaqués dans le délai de</w:t>
      </w:r>
    </w:p>
    <w:p>
      <w:r>
        <w:rPr>
          <w:b/>
        </w:rPr>
        <w:t>E. 10</w:t>
      </w:r>
    </w:p>
    <w:p>
      <w:r>
        <w:t>jours de l'art. 17 al. 2 LP. 3. La procédure de plainte est gratuite (art. 20a al. 2 ch. 5 LP et art. 61 al. 2 let. a OELP) et il ne peut être alloué aucun dépens dans cette procédure (62 al. 2 OELP). * * * * *</w:t>
      </w:r>
    </w:p>
    <w:p>
      <w:r>
        <w:t>- 10/10 -</w:t>
      </w:r>
    </w:p>
    <w:p>
      <w:r>
        <w:t>A/3500/2017-CS PAR CES MOTIFS, La Chambre de surveillance : A la forme : Déclare recevable la plainte formée par A______ le 1er février 2018 contre les commandements de payer, poursuites nos 4______ et 5______. Au fond : L'admet. Constate qu'il n'existe pas de for de poursuite au sens de l'art. 46 LP à l'encontre de A______. Annule les commandements de payer, poursuites nos 4______ et 5______.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