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DCSO/585/2017 vom 9. November 2017</w:t>
      </w:r>
    </w:p>
    <w:p>
      <w:r>
        <w:t>GE Cour de justice, 2017-11-09, FR</w:t>
      </w:r>
    </w:p>
    <w:p>
      <w:r>
        <w:rPr>
          <w:b/>
        </w:rPr>
        <w:t xml:space="preserve">Quelle: </w:t>
      </w:r>
      <w:r>
        <w:t>https://mcp.opencaselaw.ch/entscheid/ge_gerichte_DCSO_585_2017</w:t>
      </w:r>
    </w:p>
    <w:p>
      <w:r>
        <w:t>FR: GE_GERICHTE DCSO/585/2017 du 9 novembre 2017</w:t>
      </w:r>
    </w:p>
    <w:p>
      <w:r>
        <w:t>IT: GE_GERICHTE DCSO/585/2017 del 9 novembre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w:t>
      </w:r>
    </w:p>
    <w:p>
      <w:r>
        <w:t>- 3/5 -</w:t>
      </w:r>
    </w:p>
    <w:p>
      <w:r>
        <w:t>A/2533/2017-CS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2.3</w:t>
      </w:r>
    </w:p>
    <w:p>
      <w:r>
        <w:t>Ainsi que l'Office l'admet lui-même, le délai dans lequel la réquisition de continuer la poursuite déposée le 26 septembre 2016 a été traitée en l'espèce ne satisfait pas à l'exigence de célérité et de diligence imposée par l'art. 89 LP, plus de six mois s'étant en particulier écoulés avant que l'Office ne s'assure de visu de l'absence du débiteur à la nouvelle adresse dont il avait eu connaissance.</w:t>
      </w:r>
    </w:p>
    <w:p>
      <w:r>
        <w:t>La plainte doit donc être admise en ce sens qu'un retard non justifié sera constaté.</w:t>
      </w:r>
    </w:p>
    <w:p>
      <w:r>
        <w:t>Elle est pour le surplus devenue sans objet, l'Office ayant dans l'intervalle établi un procès-verbal de saisie valant acte de défaut de biens, qu'il s'apprêtait lorsque la cause a été gardée à juger à communiquer à la plaignante.</w:t>
      </w:r>
    </w:p>
    <w:p>
      <w:r>
        <w:t>- 4/5 -</w:t>
      </w:r>
    </w:p>
    <w:p>
      <w:r>
        <w:t>A/2533/2017-CS</w:t>
      </w:r>
    </w:p>
    <w:p>
      <w:r>
        <w:rPr>
          <w:b/>
        </w:rPr>
        <w:t>E. 3</w:t>
      </w:r>
    </w:p>
    <w:p>
      <w:r>
        <w:t>La procédure de plainte est gratuite (art. 20a al. 2 ch. 5 LP et art. 61 al. 2 let. a OELP) et il ne peut être alloué aucuns dépens dans cette procédure (art. 62 al. 2 OELP). * * * * *</w:t>
      </w:r>
    </w:p>
    <w:p>
      <w:r>
        <w:t>- 5/5 -</w:t>
      </w:r>
    </w:p>
    <w:p>
      <w:r>
        <w:t>A/2533/2017-CS PAR CES MOTIFS, La Chambre de surveillance : A la forme : Déclare recevable la plainte formée le 9 juin 2017 par l'Etat de Vaud pour retard injustifié de la part de l'Office des poursuites dans la poursuite n° 16 xxxx09 A. Au fond : Constate que l'Office des poursuites a tardé sans justification à traiter la réquisition de continuer la poursuite déposée le 26 septembre 2016. Constate que la plainte est devenue sans objet pour le surplus. Siégeant : Monsieur Patrick CHENAUX, président; Monsieur Michel BERTSCHY et Monsieur Mathieu HOWALD,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