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DCSO/583/2017 vom 9. November 2017</w:t>
      </w:r>
    </w:p>
    <w:p>
      <w:r>
        <w:t>GE Cour de justice, 2017-11-09, FR</w:t>
      </w:r>
    </w:p>
    <w:p>
      <w:r>
        <w:rPr>
          <w:b/>
        </w:rPr>
        <w:t xml:space="preserve">Quelle: </w:t>
      </w:r>
      <w:r>
        <w:t>https://mcp.opencaselaw.ch/entscheid/ge_gerichte_DCSO_583_2017</w:t>
      </w:r>
    </w:p>
    <w:p>
      <w:r>
        <w:t>FR: GE_GERICHTE DCSO/583/2017 du 9 novembre 2017</w:t>
      </w:r>
    </w:p>
    <w:p>
      <w:r>
        <w:t>IT: GE_GERICHTE DCSO/583/2017 del 9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w:t>
      </w:r>
    </w:p>
    <w:p>
      <w:r>
        <w:t>Pour les personnes physiques dont le domicile – connu – se trouve au for suisse de la poursuite, les divers modes de notification et l'ordre dans lequel l'Office doit y avoir recours est régi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Ce n'est que si le débiteur se soustrait obstinément à la notification, ce qui suppose un comportement intentionnel de sa part (GEHRI in KUKO SchKG, 2ème éd. 2014, n° 14 ad art. 66 LP), que l'acte de poursuite pourra lui être notifié par voie de publication (art. 66 al. 4 ch. 2 LP). En raison du risque élevé que le débiteur ne</w:t>
      </w:r>
    </w:p>
    <w:p>
      <w:r>
        <w:t>- 4/6 -</w:t>
      </w:r>
    </w:p>
    <w:p>
      <w:r>
        <w:t>A/2529/2017-CS prenne pas effectivement connaissance de la publication, qui est par ailleurs susceptible de porter atteinte à sa bonne réputation, il n'est en effet possible de recourir à la notification par voie édictale qu'en ultima ratio, lorsqu'en dépit des recherches et des efforts raisonnablement exigibles de la part du créancier et de l'Office, une notification effective au débiteur par l'une des autres voies prévues par la loi s'avère impossible (JEANNERET/LEMBO, CR LP, 2005, Dallèves/Foëx/Jeandin [éd.],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Bundesgesetz über Schuldbetreibung und Konkurs I, 2ème éd. 2010, n° 22 ad art. 66 LP; GILLIERON, Commentaire de la loi fédérale sur la poursuite pour dettes et la faillite, Articles 1- 88, 1999, n° 66 ad art. 66 LP).</w:t>
      </w:r>
    </w:p>
    <w:p>
      <w:r>
        <w:t>b. Dans le cas d'espèce, la décision de l'Office de procéder à la notification du commandement de payer par voie de publication est erronée à un double titre.</w:t>
      </w:r>
    </w:p>
    <w:p>
      <w:r>
        <w:t>En premier lieu, il ne ressort pas du dossier que la poursuivie se serait obstinément opposée à la notification au sens de l'art. 66 al. 4 ch. 2 LP. Certes, elle n'a pas donné suite à l'avis l'invitant à aller retirer l'acte de poursuite au bureau de Poste, ni aux sommations que lui a adressées l'Office. Ni cet avis ni ces sommations ne lui imposaient toutefois de se rendre dans les locaux de la Poste ou de l'Office pour s'y voir notifier le commandement de payer : c'était au contraire à l'Office qu'il incombait, le cas échéant par le truchement d'un auxiliaire, de rechercher la débitrice à son domicile ou sur son lieu de travail pour lui remettre l'acte en mains propres (art. 64 al. 1 LP). Il paraît à cet égard résulter du dossier que, sous réserve d'une tentative de notification par le facteur, dont il n'est pas établi qu'il serait monté jusqu'à l'appartement de la poursuivie, un seul essai de notification au sens de l'art. 64 al. 1 LP a eu lieu au domicile de cette dernière, en date du 15 décembre 2016. Or ce seul échec, dont les raisons précises ne résultent du reste pas du dossier, ne permet pas de retenir que la débitrice se soustrairait intentionnellement à la notification.</w:t>
      </w:r>
    </w:p>
    <w:p>
      <w:r>
        <w:t>En second lieu, il ne ressort pas du dossier que le mode subsidiaire de notification prévu par l'art. 64 al. 2 LP, préalable indispensable à l'application de l'art. 66 al. 4 ch. 2 LP, ait été tenté.</w:t>
      </w:r>
    </w:p>
    <w:p>
      <w:r>
        <w:t>Une notification du commandement de payer par voie de publication n'entrant ainsi pas en considération à ce stade de la procédure, l'Office ne pouvait réclamer à la plaignante une avance de frais pour y procéder ni, par voie de conséquence, déduire du défaut de paiement de cette avance une impossibilité de procéder à la notification. La plainte doit dès lors être admise et la décision contestée annulée.</w:t>
      </w:r>
    </w:p>
    <w:p>
      <w:r>
        <w:t>- 5/6 -</w:t>
      </w:r>
    </w:p>
    <w:p>
      <w:r>
        <w:t>A/2529/2017-CS</w:t>
      </w:r>
    </w:p>
    <w:p>
      <w:r>
        <w:rPr>
          <w:b/>
        </w:rPr>
        <w:t>E. 3</w:t>
      </w:r>
    </w:p>
    <w:p>
      <w:r>
        <w:t>La procédure de plainte est gratuite (art. 20a al. 2 ch. 5 LP et art. 61 al. 2 let. a OELP) et il ne peut être alloué aucuns dépens dans cette procédure (art. 62 al. 2 OELP). * * * * *</w:t>
      </w:r>
    </w:p>
    <w:p>
      <w:r>
        <w:t>- 6/6 -</w:t>
      </w:r>
    </w:p>
    <w:p>
      <w:r>
        <w:t>A/2529/2017-CS PAR CES MOTIFS, La Chambre de surveillance : A la forme : Déclare recevable la plainte formée le 9 juin 2017 par A______ SA contre la décision de non-lieu de notification rendue le 31 mai 2017 par l'Office des poursuites dans la poursuite n° 16 xxxx95 A. Au fond : L'admet. Annule la décision attaquée et invite l'Office des poursuites à poursuivre la procédure de notification du commandement de payer, dans le sens des considérants.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