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DCSO/581/2018 vom 8. November 2018</w:t>
      </w:r>
    </w:p>
    <w:p>
      <w:r>
        <w:t>GE Cour de justice, 2018-11-08, FR</w:t>
      </w:r>
    </w:p>
    <w:p>
      <w:r>
        <w:rPr>
          <w:b/>
        </w:rPr>
        <w:t xml:space="preserve">Quelle: </w:t>
      </w:r>
      <w:r>
        <w:t>https://mcp.opencaselaw.ch/entscheid/ge_gerichte_DCSO_581_2018</w:t>
      </w:r>
    </w:p>
    <w:p>
      <w:r>
        <w:t>FR: GE_GERICHTE DCSO/581/2018 du 8 novembre 2018</w:t>
      </w:r>
    </w:p>
    <w:p>
      <w:r>
        <w:t>IT: GE_GERICHTE DCSO/581/2018 del 8 novembre 2018</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Par "mesure" de l'office au sens de l'art. 17 LP, il faut entendre tout acte d'autorité accompli par l'office ou par un organe de la poursuite en exécution d'une mission officielle dans une affaire concrète; il doit s'agir d'un acte matériel qui a pour but la continuation ou l'achèvement de la procédure d'exécution forcée et qui produit des effets externes (ATF 142 III 643 consid. 3.1 et les arrêts cités; arrêts du Tribunal fédéral 5A_727/2017 et 5A_728/2017 du 8 janvier 2018, consid. 4.2.1)</w:t>
      </w:r>
    </w:p>
    <w:p>
      <w:r>
        <w:rPr>
          <w:b/>
        </w:rPr>
        <w:t>E. 1.2</w:t>
      </w:r>
    </w:p>
    <w:p>
      <w:r>
        <w:t>En l'espèce, il n'est pas certain que la dénonciation de l'Office auprès du Ministère public soit une mesure sujette à plainte. S'il est vrai que l'Office a agi dans l'exercice de sa mission officielle en dénonçant le débiteur, il n'apparait pas d'emblée évident que cette démarche soit de nature à créer ou à modifier une situation du droit de l'exécution forcée. Cette question peut toutefois rester indécise pour les motifs qui suivent.</w:t>
      </w:r>
    </w:p>
    <w:p>
      <w:r>
        <w:rPr>
          <w:b/>
        </w:rPr>
        <w:t>E. 2.1</w:t>
      </w:r>
    </w:p>
    <w:p>
      <w:r>
        <w:t>La plainte doit être déposée, sous forme écrite et motivée (art. 9 al. 1 et 2 LaLP; 65 al. 1 et 2 LPA, applicable par renvoi de l'art. 9 al. 4 LaLP), dans les dix jours de celui où le plaignant a eu connaissance de la mesure (art. 17 al. 2 LP).</w:t>
      </w:r>
    </w:p>
    <w:p>
      <w:r>
        <w:t>L'autorité de surveillance doit cependant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Ainsi, la plainte est recevable en tout temps lorsque la mesure attaquée porte atteinte au minimum vital du débiteur et qu'elle le place dans une situation intolérable (ATF 114 III 78 consid. 3, JdT 1990 II 162).</w:t>
      </w:r>
    </w:p>
    <w:p>
      <w:r>
        <w:rPr>
          <w:b/>
        </w:rPr>
        <w:t>E. 2.2</w:t>
      </w:r>
    </w:p>
    <w:p>
      <w:r>
        <w:t>La saisie s'exécute par l'avis donné au débiteur du fait qu'il lui est dorénavant interdit de disposer des biens saisis et du fait qu'il s'expose, s'il viole cette interdiction, aux sanctions pénales prévues à l'art. 169 CP (DE GOTTRAU, in CR LP, 2005, n. 8 ad art. 96 LP et les références citées). Cet avis n'a en principe pas à être motivé. S'agissant toutefois d'une saisie de gains, il doit être accompagné des documents permettant au débiteur de comprendre comment son minimum vital – et donc la quotité saisissable de ses revenus – a été calculé (ATF 100 III 12</w:t>
      </w:r>
    </w:p>
    <w:p>
      <w:r>
        <w:t>- 6/9 -</w:t>
      </w:r>
    </w:p>
    <w:p>
      <w:r>
        <w:t>A/1234/2018-CS consid. 2), leur absence pouvant conduire à l'annulation – et non la nullité – de l'exécution de la saisie (DCSO/374/2018 du 28 juin 2018 consid. 2). Selon l'art. 93 al. 1 LP, les biens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(NI-2018, RS/GE E 3 60.04; OCHSNER, Le minimum vital (art. 93 al. 1 LP), in SJ 2012 II p. 119 ss, 123). Les revenus du travail ne peuvent être saisis que pour une durée d'une année à compter de l'exécution de la saisie (art. 93 al. 2 1ère phrase LP). Si, durant ce délai, l'Office a connaissance d'une modification déterminante pour le montant de la saisie, il adapte l'ampleur de celle-ci aux nouvelles circonstances (art. 93 al. 3 LP).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 du Tribunal fédéral 5A_16/2011 du 2 mai 2011 consid. 2.2). Le cas échéant, ce montant mensuel pourra être adapté à la hausse ou à la baisse conformément à l'art. 93 al. 3 LP. C'est avant tout au débiteur qu'il incombe d'informer l'office de toute modification des circonstances propre à entraîner une modification de l'ampleur de la saisie (WINKLER, Kommentar SchKG, 2017, Kren Kostkiewicz/Vock [éd.], n. 82 ad art. 93 LP). Dès qu'il a connaissance de telles circonstances, par le débiteur ou d'une autre manière, l'office doit immédiatement les élucider et, s'il y a lieu,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73; WINKLER, op. cit., n. 85 ad art. 93 LP).</w:t>
      </w:r>
    </w:p>
    <w:p>
      <w:r>
        <w:rPr>
          <w:b/>
        </w:rPr>
        <w:t>E. 2.3</w:t>
      </w:r>
    </w:p>
    <w:p>
      <w:r>
        <w:t>En l'espèce, il ressort du dossier que le plaignant a été informé de la dénonciation pénale litigieuse au plus tard le 15 février 2018 – date à laquelle il a</w:t>
      </w:r>
    </w:p>
    <w:p>
      <w:r>
        <w:t>- 7/9 -</w:t>
      </w:r>
    </w:p>
    <w:p>
      <w:r>
        <w:t>A/1234/2018-CS écrit au Ministère public pour se déterminer sur les faits dénoncés (cf. supra EN FAIT, let. B. a) –, soit deux mois avant le dépôt de sa plainte. Il est par ailleurs constant que le plaignant n'a pas formé de plainte contre les procès-verbaux de saisie, série n° 3______, des 16 janvier et 24 avril 2017, ni contre le procès-verbal de non-versement des gains saisis du 9 novembre 2017. Il s'ensuit que, sous réserve de la nullité des mesures prises par l'Office, la plainte est tardive et donc irrecevable. En l'occurrence, plusieurs irrégularités ressortent de l'instruction de la cause. Tout d'abord, le procès-verbal de saisie du 16 janvier 2017 ne permet pas de comprendre comment l'Office a calculé le minimum vital du débiteur pour fixer la quotité saisissable de ses gains à 2'800 fr. dès le 21 octobre 2016. Ensuite, après avoir interrogé le débiteur le 1er mars 2017, l'Office a décidé de ramener la quotité saisissable à 1'290 fr. de façon à préserver le minimum vital de l'intéressé. La Chambre de céans n'est toutefois pas en mesure de discerner à quelle date cette modification a pris effet, l'Office s'étant contredit lui-même à ce sujet. Ainsi, le 24 avril 2017, l'Office a (i) d'une part : modifié le procès-verbal de saisie, série n° 3______, en réduisant la quotité saisissable à 1'290 fr. par mois "dès ce jour" [au fil de ses explications, l'Office a précisé que cette modification devait entrer en vigueur soit le 1er mars 2017, soit le 7 avril 2017] et (ii) d'autre part : adressé un rappel au débiteur, en lui indiquant qu'il faisait "l'objet d'une saisie de gains à hauteur de 1'290 fr. par mois depuis le 26 octobre 2016" et qu'il accumulait un retard de 7'740 fr. au titre des retenues impayées pour les mois de novembre 2016 à avril 2017 [soit 1'290 fr. x 6 mois]. En contradiction avec ce rappel, la dénonciation pénale et le procès-verbal de non-versement des gains saisis du 9 novembre 2017 font état d'une retenue mensuelle de 2'800 fr. jusqu'au 6 avril 2017 [à noter que la dénonciation mentionne (à raison) le versement de deux acomptes, tandis le procès-verbal indique (à tort) que le débiteur n'a rien payé pendant la période concernée]. Dans son rapport explicatif du 16 mai 2018, l'Office a néanmoins admis que la quotité saisissable "aurait dû" être ramenée à 1'290 fr., avec effet rétroactif à la date d'exécution de la saisie, afin de préserver le minimum vital du débiteur. De son côté, le plaignant échoue à faire la démonstration que la saisie de ses gains à hauteur de 1'290 fr. l'empêcherait de couvrir ses charges incompressibles. Dans ces circonstances particulières et vu la confusion induite par le manque de rigueur dont l'Office a fait preuve dans le traitement du dossier, la Chambre de céans retiendra que la saisie exécutée au profit de la série n° 3______ est nulle de plein droit en tant qu'elle excéderait 1'290 fr. par mois pour la période du 21 octobre 2016 au 21 octobre 2017. En revanche, les autres informalités soulevées ne pouvaient être corrigées que dans le cadre d'une plainte formée dans le délai légal de dix jours, de sorte qu'il n'y a pas lieu d'y revenir ici.</w:t>
      </w:r>
    </w:p>
    <w:p>
      <w:r>
        <w:t>- 8/9 -</w:t>
      </w:r>
    </w:p>
    <w:p>
      <w:r>
        <w:t>A/1234/2018-CS Par conséquent, sous réserve de la nullité de la saisie évoquée supra que la Chambre de céans constatera d'office, la plainte sera déclarée irrecevable en tant qu'elle vise la dénonciation pénale du 9 novembre 2017.</w:t>
      </w:r>
    </w:p>
    <w:p>
      <w:r>
        <w:rPr>
          <w:b/>
        </w:rPr>
        <w:t>E. 2.4</w:t>
      </w:r>
    </w:p>
    <w:p>
      <w:r>
        <w:t>Finalement, s'agissant du "refus de renseigner" évoqué par le plaignant, il s'avère que l'Office a fourni les informations et pièces requises à l'appui de son rapport du 16 mai 2018. Le plaignant n'ayant pas réagi à réception dudit rapport, la plainte doit dès lors être considérée comme sans objet en tant qu'elle porte sur ce grief.</w:t>
      </w:r>
    </w:p>
    <w:p>
      <w:r>
        <w:rPr>
          <w:b/>
        </w:rPr>
        <w:t>E. 3</w:t>
      </w:r>
    </w:p>
    <w:p>
      <w:r>
        <w:t>La procédure de plainte est gratuite (art. 20a al. 1 phr. 1 LP ; art. 61 al. 2 let. a OELP). Il ne peut être alloué aucun dépens (art. 62 al. 2 OELP). * * * * *</w:t>
      </w:r>
    </w:p>
    <w:p>
      <w:r>
        <w:t>- 9/9 -</w:t>
      </w:r>
    </w:p>
    <w:p>
      <w:r>
        <w:t>A/1234/2018-CS PAR CES MOTIFS, La Chambre de surveillance : Déclare irrecevable, respectivement sans objet, la plainte formée par A______ le 16 avril 2018 contre la dénonciation pénale de l'Office des poursuites du 9 novembre 2017, dans la série n° 3______, et pour violation du devoir de renseigner. Constate la nullité de la saisie exécutée au préjudice de A______ dans la série n° 3______, pour toute somme excédant la quotité saisissable fixée à 1'290 fr. par mois dès le 21 octobre 2016 et jusqu'au 21 octobre 2017.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