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DCSO/581/2017 vom 9. November 2016</w:t>
      </w:r>
    </w:p>
    <w:p>
      <w:r>
        <w:t>GE Cour de justice, 2016-11-09, FR</w:t>
      </w:r>
    </w:p>
    <w:p>
      <w:r>
        <w:rPr>
          <w:b/>
        </w:rPr>
        <w:t xml:space="preserve">Quelle: </w:t>
      </w:r>
      <w:r>
        <w:t>https://mcp.opencaselaw.ch/entscheid/ge_gerichte_DCSO_581_2017</w:t>
      </w:r>
    </w:p>
    <w:p>
      <w:r>
        <w:t>FR: GE_GERICHTE DCSO/581/2017 du 9 novembre 2016</w:t>
      </w:r>
    </w:p>
    <w:p>
      <w:r>
        <w:t>IT: GE_GERICHTE DCSO/581/2017 del 9 novembre 2016</w:t>
      </w:r>
    </w:p>
    <w:p>
      <w:pPr>
        <w:pStyle w:val="Heading2"/>
      </w:pPr>
      <w:r>
        <w:t>Erwägungen</w:t>
      </w:r>
    </w:p>
    <w:p>
      <w:r>
        <w:rPr>
          <w:b/>
        </w:rPr>
        <w:t>E. 1.1</w:t>
      </w:r>
    </w:p>
    <w:p>
      <w:r>
        <w:t>A teneur de l'art. 14 al. 1 LPA – applicable par renvoi de l'art. 9 al. 4 LaLP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1.2</w:t>
      </w:r>
    </w:p>
    <w:p>
      <w:r>
        <w:t>En l'espèce, la procédure administrative (A/1______) initiée par E______ porte sur la décision de l'ASFIP de nommer un commissaire à la Fondation, d'une part, et de destituer les membres du Conseil de fondation, compte tenu des carences reprochées à ces derniers, d'autre part. Dès lors que cette décision a été déclarée exécutoire nonobstant recours, les pouvoirs du commissaire ont dûment été publiés dans la FOSC et inscrits au RC en novembre 2016. A cet égard, le plaignant n'a produit aucune décision de la CACJ restituant l'effet suspensif au recours de E______ et il paraît douteux que cette autorité décide d'accorder une telle restitution, avec effet rétroactif, alors que la procédure est pendante depuis près d'une année. Dans ces circonstances, il ne se justifie pas de suspendre la</w:t>
      </w:r>
    </w:p>
    <w:p>
      <w:r>
        <w:t>- 6/9 -</w:t>
      </w:r>
    </w:p>
    <w:p>
      <w:r>
        <w:t>A/2754/2017-CS procédure de plainte jusqu'à droit jugé sur restitution de l'effet suspensif dans la cause n° A/1______. Au demeurant, si l'effet suspensif était tout de même accordé, le plaignant pourrait alors se prévaloir, devant le juge ordinaire, de l'absence de pouvoir du commissaire pour initier des poursuites au nom de la Fondation, à l'occasion de la procédure de mainlevée, de l'action en libération de dette, voire d'une action en constatation de l'inexistence des créances déduites en poursuite.</w:t>
      </w:r>
    </w:p>
    <w:p>
      <w:r>
        <w:t>La requête de suspension sera par conséquent rejetée.</w:t>
      </w:r>
    </w:p>
    <w:p>
      <w:r>
        <w:rPr>
          <w:b/>
        </w:rPr>
        <w:t>E. 2</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de mesures de l'Office – en l'espèce la notification de trois commandements de payer – sujettes à plainte.</w:t>
      </w:r>
    </w:p>
    <w:p>
      <w:r>
        <w:rPr>
          <w:b/>
        </w:rPr>
        <w:t>E. 3.1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w:t>
      </w:r>
    </w:p>
    <w:p>
      <w:r>
        <w:t>- 7/9 -</w:t>
      </w:r>
    </w:p>
    <w:p>
      <w:r>
        <w:t>A/2754/2017-CS force (ATF 113 III 2 consid. 2b; arrêt du Tribunal fédéral 5A_250/2015 du 10 septembre 2015 consid. 4.1 et références citées).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 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consid. 3.2 in fine).</w:t>
      </w:r>
    </w:p>
    <w:p>
      <w:r>
        <w:rPr>
          <w:b/>
        </w:rPr>
        <w:t>E. 3.2</w:t>
      </w:r>
    </w:p>
    <w:p>
      <w:r>
        <w:t>En l'espèce, le plaignant fait valoir que les poursuites litigieuses sont abusives, en tant qu'elles portent sur des créances inexistantes et qu'elles ont été engagées à titre purement chicanier.</w:t>
      </w:r>
    </w:p>
    <w:p>
      <w:r>
        <w:t>Force est néanmoins de constater que ces griefs, soulevés dans le cadre d'une plainte au sens de l'art. 17 LP, tombent à faux.</w:t>
      </w:r>
    </w:p>
    <w:p>
      <w:r>
        <w:t>A titre liminaire, la Chambre de céans relève qu'au moment du dépôt des réquisitions de poursuite, l'Office était parfaitement fondé à considérer que D______ disposait de pouvoirs nécessaires pour effectuer une telle démarche au nom de la Fondation, conformément aux indications figurant au RC. La plainte est donc mal fondée sur ce point. Par ailleurs, l'essentiel des reproches formulés par le plaignant à l'encontre des poursuites nos 17 xxxx58 N, 17 xxxx45 C et 17 xxxx71 Z portent sur l'existence et le bien-fondé des créances objets de ces poursuites. Or, comme relevé ci-dessus, la Chambre de surveillance n'a pas la compétence pour se prononcer sur ces questions qu'il appartient exclusivement au juge ordinaire de trancher. Les commandements de payer ayant été frappés d'opposition, la plaignante aura la possibilité de faire valoir ses moyens dans le cadre de la procédure de mainlevée, voire dans celui d'une action en libération de dette ou encore dans le cadre d'une action en constatation de l'inexistence de la créance. En particulier, la Chambre de céans n'a pas à se substituer au juge ordinaire, en administrant les preuves susceptibles d'établir la réalité des prétentions émises par la poursuivante (par exemple en ordonnant la production de pièces), étant relevé que le plaignant a manifestement été en mesure de déterminer à quoi se réfèrent</w:t>
      </w:r>
    </w:p>
    <w:p>
      <w:r>
        <w:t>- 8/9 -</w:t>
      </w:r>
    </w:p>
    <w:p>
      <w:r>
        <w:t>A/2754/2017-CS les titres de créances mentionnés dans les commandements de payer. A cet égard, il ressort du dossier que ces poursuites s'inscrivent dans le cadre d'un litige opposant les parties au sujet de dysfonctionnements imputés aux anciens membres du Conseil de fondation – dont le plaignant –, lesquels n'auraient pas remboursé des prêts consentis par la poursuivante à eux-mêmes ou à des entités qu'ils animent, respectivement auraient encaissé indûment des prestations salariales, ce qui explique l'utilisation des termes "enrichissement illégitime" dans le cadre de la poursuite n° 17 xxxx58 N, étant relevé qu'il s'agit ici d'une notion de droit civil (cf. art. 62 ss CO). Dans ce contexte, l'instruction de la cause ne permet pas de retenir, de façon patente, que la poursuivante entend poursuivre le plaignant pour des prétentions inexistantes ou fantaisistes. En outre, aucun indice sérieux n'indique que la poursuivante agirait dans l'unique but de tourmenter gratuitement le plaignant, les poursuites querellées ayant notamment pour finalité d'interrompre une éventuelle prescription. Il suit de là que ces poursuites ne peuvent être considérées comme abusives au sens de l'art. 2 al. 2 CC. La plainte sera dès lors rejetée.</w:t>
      </w:r>
    </w:p>
    <w:p>
      <w:r>
        <w:rPr>
          <w:b/>
        </w:rPr>
        <w:t>E. 4</w:t>
      </w:r>
    </w:p>
    <w:p>
      <w:r>
        <w:t>La procédure de plainte est gratuite (art. 20a al. 2 ch. 5 LP et art. 61 al. 2 let. a OELP) et il ne peut être alloué aucun dépens (art. 62 al. 2 OELP). * * * * *</w:t>
      </w:r>
    </w:p>
    <w:p>
      <w:r>
        <w:t>- 9/9 -</w:t>
      </w:r>
    </w:p>
    <w:p>
      <w:r>
        <w:t>A/2754/2017-CS PAR CES MOTIFS, La Chambre de surveillance : Préalablement : Rejette la requête de suspension formée par A______ le 1er septembre 2017. A la forme : Déclare recevable la plainte formée le 26 juin 2017 par A______ contre les commandements de payer, poursuites nos 17 xxxx58 N, 17 xxxx45 C et 17 xxxx71 Z. Au fond : La rejette. Siégeant : Madame Nathalie RAPP, présidente; Monsieur Georges ZUFFEREY et Monsieur Christian CHAVAZ, juges assesseurs; Madame Véronique PISCETTA, greffière. 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