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DCSO/580/2024 vom 28. November 2024</w:t>
      </w:r>
    </w:p>
    <w:p>
      <w:r>
        <w:t>GE Cour de justice, 2024-11-28, FR</w:t>
      </w:r>
    </w:p>
    <w:p>
      <w:r>
        <w:rPr>
          <w:b/>
        </w:rPr>
        <w:t xml:space="preserve">Quelle: </w:t>
      </w:r>
      <w:r>
        <w:t>https://mcp.opencaselaw.ch/entscheid/ge_gerichte_DCSO_580_2024</w:t>
      </w:r>
    </w:p>
    <w:p>
      <w:r>
        <w:t>FR: GE_GERICHTE DCSO/580/2024 du 28 novembre 2024</w:t>
      </w:r>
    </w:p>
    <w:p>
      <w:r>
        <w:t>IT: GE_GERICHTE DCSO/580/2024 del 28 novembre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contre la décision de rejet de l'opposition formée au commandement de payer.</w:t>
      </w:r>
    </w:p>
    <w:p>
      <w:r>
        <w:t>- 4/7 -</w:t>
      </w:r>
    </w:p>
    <w:p>
      <w:r>
        <w:t>A/3519/2023-CS La plaignante n'était pas contrainte de former opposition et de déposer simultanément une plainte contre la notification viciée (ATF 104 III 12 consid. 2 in JdT 1979 II 123; NEUENSCHWANDER, Opposition au commandement de payer tardive ou non enregistrée à l’office des poursuites: Demande de restitution du délai ou plainte LP ?, BlSchK 2017 p. 177, 181-182). En effet, si l’office des poursuites refuse de prendre en compte l’opposition du débiteur au motif qu’elle est tardive, alors une plainte pourra être déposée afin de faire constater par l’autorité de surveillance que l’opposition a été faite dans le délai légal, compte tenu de la notification irrégulière du commandement de payer (NEUENSCHWANDER, op. cit., BlSchK 2017 p. 177, 182).</w:t>
      </w:r>
    </w:p>
    <w:p>
      <w:r>
        <w:rPr>
          <w:b/>
        </w:rPr>
        <w:t>E. 2</w:t>
      </w:r>
    </w:p>
    <w:p>
      <w:r>
        <w:t>2.1.1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d'un commandement de payer fait courir le délai de dix jours pour y former opposition (art. 74 al. 1 LP).</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w:t>
      </w:r>
    </w:p>
    <w:p>
      <w:r>
        <w:t>A titre subsidiaire, soit lorsqu'aucun représentant de la personne morale au sens de l'art. 65 al. 1 LP ne peut être trouvé dans les bureaux de celle-ci, l'agent notificateur peut notifier l'acte de poursuite à un employé de la poursuivie ou de la société domiciliaire qui l'héberge (art. 65 al. 2 LP; JAQUES, op. cit., in BlSchK, 2011, pp. 177 ss., pp. 185-186, § 5.2 et les références citées; ATF 117 III 10 consid. 5a; 96 III 4 consid. 1). Par bureaux au sens de cette disposition, il faut entendre l'endroit où à tout le moins un représentant autorisé de la société</w:t>
      </w:r>
    </w:p>
    <w:p>
      <w:r>
        <w:t>- 5/7 -</w:t>
      </w:r>
    </w:p>
    <w:p>
      <w:r>
        <w:t>A/3519/2023-CS accomplit régulièrement ses tâches pour le compte de la personne morale (ATF 88 III 12 consid. 2).</w:t>
      </w:r>
    </w:p>
    <w:p>
      <w:r>
        <w:t>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10 consid. 5d).</w:t>
      </w:r>
    </w:p>
    <w:p>
      <w:r>
        <w:t>2.1.2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w:t>
      </w:r>
    </w:p>
    <w:p>
      <w:r>
        <w:rPr>
          <w:b/>
        </w:rPr>
        <w:t>E. 2.2</w:t>
      </w:r>
    </w:p>
    <w:p>
      <w:r>
        <w:t>En l'espèce, le commandement de payer, poursuite n° 2______, a été distribué dans les locaux utilisés par la société en mains de D______. Il ressort des déclarations de cette dernière, entendue comme témoin dans la procédure, et des explications de la plaignante, que D______ n'est pas une représentante de la société inscrite au registre du commerce, ni une employée de la société, ni même une personne au bénéfice d'une procuration l'autorisant à retirer les envois recommandés (en particulier les actes de poursuite) destinés à la plaignante. Le commandement de payer n'a donc pas été notifié dans les bureaux de la poursuivie à une personne de substitution désignée par la loi. En d'autres termes, l'acte a été remis à une personne non habilitée à recevoir un commandement de payer dirigé contre la plaignante. La notification du 28 septembre 2023 n'a donc pas été accomplie conformément à l'art. 65 LP et est donc viciée.</w:t>
      </w:r>
    </w:p>
    <w:p>
      <w:r>
        <w:t>L'administrateur de la plaignante a déclaré en audience qu'il était absent de Genève jusqu'au 14 ou 15 octobre 2023 et qu'il aurait pris connaissance du commandement de payer à son retour à Genève. Quand bien même les explications de la plaignante sur les circonstances exactes de cette réception ne sont pas précises et documentées, force est de constater qu'aucun élément du dossier ne permet de situer la prise connaissance du commandement de payer à une date antérieure au 14 octobre 2023, étant précisé qu'en tout état, la preuve d'une éventuelle prise de connaissance de l'acte avant cette date incombait à l'Office.</w:t>
      </w:r>
    </w:p>
    <w:p>
      <w:r>
        <w:t>Par conséquent, en admettant que le délai d'opposition de l'art. 74 al. 1 LP a commencé à courir le 14 octobre 2023, force est de constater qu'il n'avait pas expiré au moment où la plaignante a transmis sa déclaration d'opposition à l'Office. Aussi, la décision attaquée, qui s'avère mal fondée, sera annulée et il sera ordonné à l'Office d'enregistrer l'opposition formée à la poursuite n° 2______ et</w:t>
      </w:r>
    </w:p>
    <w:p>
      <w:r>
        <w:t>- 6/7 -</w:t>
      </w:r>
    </w:p>
    <w:p>
      <w:r>
        <w:t>A/3519/2023-CS de remettre à la poursuivante un exemplaire de l'acte faisant état de cette opposition (art. 76 al. 1 et 2 LP).</w:t>
      </w:r>
    </w:p>
    <w:p>
      <w:r>
        <w:t>La nullité des mesures entreprises par l'Office en continuation de la poursuite n° 2______, en particulier la commination de faillite notifiée le 27 novembre 2023, sera par ailleurs constatée (cf. ATF 130 III 657 consid. 2.2.2; 109 III 53 consid. 2b).</w:t>
      </w:r>
    </w:p>
    <w:p>
      <w:r>
        <w:rPr>
          <w:b/>
        </w:rPr>
        <w:t>E. 3</w:t>
      </w:r>
    </w:p>
    <w:p>
      <w:r>
        <w:t>La procédure de plainte est gratuite (art. 20a al. 2 ch. 5 LP et art. 61 al. 2 let. a OELP) et ne donne pas lieu à l'allocation de dépens (art. 62 al. 2 OELP). * * * * *</w:t>
      </w:r>
    </w:p>
    <w:p>
      <w:r>
        <w:t>- 7/7 -</w:t>
      </w:r>
    </w:p>
    <w:p>
      <w:r>
        <w:t>A/3519/2023-CS PAR CES MOTIFS, La Chambre de surveillance : A la forme : Déclare recevable la plainte formée le 26 octobre 2023 par A______ SA contre la décision de l'Office cantonal des poursuites du 17 octobre 2023 refusant d'enregistrer l'opposition formée au commandement de payer, poursuite n° 2______. Au fond : Annule cette décision. Ordonne à l'Office cantonal des poursuites d'enregistrer l'opposition formée le 16 octobre 2023 par A______ SA à la poursuite n° 2______ et de remettre à B______ LTD un exemplaire rectifié du commandement de payer faisant état de cette opposition. Constate la nullité de la commination de faillite notifiée à A______ SA le 27 novembre 2023 dans la poursuite n° 2______, ainsi que de toute autre éventuelle mesure diligentée par l'Office en continuation de cette poursuite. Siégeant : Madame Verena PEDRAZZINI RIZZI, présidente; Madame Ekaterine BLINOVA et Monsieur Denis KELLER, juges assesseurs; Madame Véronique AMAUDRY- PISCETTA, greffière.</w:t>
      </w:r>
    </w:p>
    <w:p>
      <w:r>
        <w:t>La présidente :</w:t>
      </w:r>
    </w:p>
    <w:p>
      <w:r>
        <w:t>La greffière : 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