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DCSO/56/2008 vom 31. Januar 2008</w:t>
      </w:r>
    </w:p>
    <w:p>
      <w:r>
        <w:t>GE Cour de justice, 2008-01-31, FR</w:t>
      </w:r>
    </w:p>
    <w:p>
      <w:r>
        <w:rPr>
          <w:b/>
        </w:rPr>
        <w:t xml:space="preserve">Quelle: </w:t>
      </w:r>
      <w:r>
        <w:t>https://mcp.opencaselaw.ch/entscheid/ge_gerichte_DCSO_56_2008</w:t>
      </w:r>
    </w:p>
    <w:p>
      <w:r>
        <w:t>FR: GE_GERICHTE DCSO/56/2008 du 31 janvier 2008</w:t>
      </w:r>
    </w:p>
    <w:p>
      <w:r>
        <w:t>IT: GE_GERICHTE DCSO/56/2008 del 31 gennaio 2008</w:t>
      </w:r>
    </w:p>
    <w:p>
      <w:pPr>
        <w:pStyle w:val="Heading2"/>
      </w:pPr>
      <w:r>
        <w:t>Regeste</w:t>
      </w:r>
    </w:p>
    <w:p>
      <w:r>
        <w:t>Résumé: La plaignante n'a pas complété la motivation de sa plainte, ni pris de conclusions, ni produit la décision attaquée dans le délai imparti. Plainte irrecevable.</w:t>
      </w:r>
    </w:p>
    <w:p>
      <w:pPr>
        <w:pStyle w:val="Heading2"/>
      </w:pPr>
      <w:r>
        <w:t>Volltext</w:t>
      </w:r>
    </w:p>
    <w:p>
      <w:r>
        <w:t>REPUBLIQUE ET</w:t>
      </w:r>
    </w:p>
    <w:p>
      <w:r>
        <w:t>CANTON DE GENEVE</w:t>
      </w:r>
    </w:p>
    <w:p>
      <w:r>
        <w:t>POUVOIR JUDICIAIRE</w:t>
      </w:r>
    </w:p>
    <w:p>
      <w:r>
        <w:t>DCSO/56/08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31 JANVIER 2008 Cause A/4986/2007, plainte 17 LP formée le 6 décembre 2007 par C______.</w:t>
      </w:r>
    </w:p>
    <w:p>
      <w:r>
        <w:t>Décision communiquée à : - C______ domicile élu : M. Pierre-Yves ZURCHER, agent d’affaires breveté 16, rue de la Gare Case postale 524 1110 Morges 1 - Masse en faillite de R______ p.a. Office des faillites 13, chemin de la Marbrerie Case postale 1856 1227 Carouge</w:t>
      </w:r>
    </w:p>
    <w:p>
      <w:r>
        <w:t>- 2 - E N F A I T A. Par courrier recommandé du 6 décembre 2007 adressé à l’Office des faillites (ci- après : l’Office), le mandataire de C______ s’est référé à un échange de correspondances des 29 novembre et 3 décembre 2007 et indiqué qu’il ne pouvait accepter la décision de l’Office.</w:t>
      </w:r>
    </w:p>
    <w:p>
      <w:r>
        <w:t>Il a exposé que l’Office ne pouvait « faire fi d’une créance faisant l’objet de l’inscription d’une hypothèque légale de droit public privilégiée sur les parcelles RF 424, 425 et 428, propriété alors du failli R______ ».</w:t>
      </w:r>
    </w:p>
    <w:p>
      <w:r>
        <w:t>Le mandataire de C______ priait l’Office de « revoir [sa] position et, -dans la négative-, considérer la présente comme une plainte à l’encontre de [l’] Office conformément aux dispositions de l’art. 17 LP et de transmettre le dossier à l’Autorité de surveillance ».</w:t>
      </w:r>
    </w:p>
    <w:p>
      <w:r>
        <w:t>Aucune pièce n’était jointe à ce courrier. B. Par pli simple du 12 décembre 2007, l’Office a transmis à la Commission de céans le courrier du mandataire de C______ du 6 décembre 2007. C. Par pli recommandé du 18 décembre 2007, la Commission de céans a imparti à C______, conformément aux art. 13 LaLP et 65 LPA, un délai au 18 janvier 2008 pour motiver sa plainte, prendre des conclusions et produire la décision attaquée, sous peine d’irrecevabilité de la plainte.</w:t>
      </w:r>
    </w:p>
    <w:p>
      <w:r>
        <w:t>Il résulte des informations délivrées par La Poste (« Track &amp; Trace ») que le courrier susmentionné a été distribué le 21 décembre 2007.</w:t>
      </w:r>
    </w:p>
    <w:p>
      <w:r>
        <w:t>C______ n’a toutefois pas procédé dans le délai imparti. E N D R O I T 1.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 2. 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w:t>
      </w:r>
    </w:p>
    <w:p>
      <w:r>
        <w:t>- 3 - 13-30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3. Dans le cas particulier, la Commission de céans a, par pli recommandé du 18 décembre 2007, imparti à la plaignante un délai au 18 janvier 2008 pour compléter la motivation de sa plainte, prendre des conclusions et produire la décision attaquée.</w:t>
      </w:r>
    </w:p>
    <w:p>
      <w:r>
        <w:t>La plaignante n’a toutefois pas déféré à cette invitation dans le délai imparti. Sa plainte sera donc déclarée irrecevable. * * * * *</w:t>
      </w:r>
    </w:p>
    <w:p>
      <w:r>
        <w:t>- 4 - P A R C E S M O T I F S , L A C O M M I S S I O N D E S U R V E I L L A N C E S I É G E A N T E N S E C T I O N : Déclare irrecevable la plainte formée le 6 décembre 2007 par C______ dans le cadre de la faillite de R______.</w:t>
      </w:r>
    </w:p>
    <w:p>
      <w:r>
        <w:t>Siégeant : M. Grégory BOVEY, président ; Mmes Florence CASTELLA et Magali ORSINI, juges assesseures.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