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DCSO/566/2025 vom 23. Oktober 2025</w:t>
      </w:r>
    </w:p>
    <w:p>
      <w:r>
        <w:t>GE Cour de justice, 2025-10-23, FR</w:t>
      </w:r>
    </w:p>
    <w:p>
      <w:r>
        <w:rPr>
          <w:b/>
        </w:rPr>
        <w:t xml:space="preserve">Quelle: </w:t>
      </w:r>
      <w:r>
        <w:t>https://mcp.opencaselaw.ch/entscheid/ge_gerichte_DCSO_566_2025</w:t>
      </w:r>
    </w:p>
    <w:p>
      <w:r>
        <w:t>FR: GE_GERICHTE DCSO/566/2025 du 23 octobre 2025</w:t>
      </w:r>
    </w:p>
    <w:p>
      <w:r>
        <w:t>IT: GE_GERICHTE DCSO/566/2025 del 23 ottobre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En matière de saisie, le délai de plainte ne commence à courir qu’à partir de la notification du procès-verbal de saisie (ATF 133 III 580 consid. 2.2; 124 III 211; 107 III 7 consid. 2; arrêt du Tribunal fédéral 5A_934/2017 consid. 3.2). Lorsque le procès-verbal n’a pas encore été notifié, le délai de plainte ne peut pas commencer à courir et une plainte néanmoins formée est irrecevable (arrêt du Tribunal fédéral 7B.23/2005 consid. 1.3; décisions de la Chambre de surveillance DCSO/599/2024 du 28 novembre 2024, consid. 1.2.2, DCOS/264/2025 du 22 mai 2025, consid. 1.1; Jent-Sørensen, Basler Kommentar, SchKG, 2021, n° 19 ad art. 112 LP ; Zondler, in Kommentar SchKG, 2017, Kren Kostkiewicz/Vock [éd.], n° 4 ad art. 114 LP).</w:t>
      </w:r>
    </w:p>
    <w:p>
      <w:r>
        <w:rPr>
          <w:b/>
        </w:rPr>
        <w:t>E. 1.2</w:t>
      </w:r>
    </w:p>
    <w:p>
      <w:r>
        <w:t>En l’espèce, le plaignant dirige sa plainte contre le refus de l’Office de reconsidérer le montant de la saisie de gain d’indépendant retenu dans l’avis de modification de saisie du 17 septembre 2025, qui ne constitue pas une mesure de l’Office sujette à plainte.</w:t>
      </w:r>
    </w:p>
    <w:p>
      <w:r>
        <w:t>Dans la mesure où il s’en prend au calcul de la quotité saisissable de ses revenus d’indépendant effectué par l’Office, ainsi qu’au refus de considérer son véhicule personnel comme un bien insaississable, sa plainte vise l’exécution de la saisie, qu’il ne peut remettre en cause avant d’avoir reçu le procès-verbal de saisie y relatif.</w:t>
      </w:r>
    </w:p>
    <w:p>
      <w:r>
        <w:t>- 4/5 -</w:t>
      </w:r>
    </w:p>
    <w:p>
      <w:r>
        <w:t>A/3664/2025-CS Il sera en outre relevé que le plaignant ne fait pas valoir de violation de dispositions édictées dans l'intérêt public ou dans l'intérêt de personnes qui ne sont pas parties à la procédure au sens de l’art. 22 al. 1 LP, de sorte qu’il n’y a pas lieu d’entrer en matière en vertu de cette disposition.</w:t>
      </w:r>
    </w:p>
    <w:p>
      <w:r>
        <w:t>Il appartiendra en conséquence au plaignant de faire valoir les griefs qu’il soulève à l’encontre de l’exécution de la saisie en contestant le procès-verbal y relatif, s’il s’y estime fondé. La plainte est ainsi manifestement irrecevable, ce que la Chambre de céans peut constater d'entrée de cause (art. 72 LPA).</w:t>
      </w:r>
    </w:p>
    <w:p>
      <w:r>
        <w:rPr>
          <w:b/>
        </w:rPr>
        <w:t>E. 2</w:t>
      </w:r>
    </w:p>
    <w:p>
      <w:r>
        <w:t>La plainte étant d’entrée de cause déclarée irrecevable, la requête tendant à l’octroi de l’effet suspensif n’a plus d’objet.</w:t>
      </w:r>
    </w:p>
    <w:p>
      <w:r>
        <w:rPr>
          <w:b/>
        </w:rPr>
        <w:t>E. 3</w:t>
      </w:r>
    </w:p>
    <w:p>
      <w:r>
        <w:t>La procédure devant l'autorité de surveillance est gratuite (art. 20a al. 2 ch. 5 LP; art. 61 al. 2 let. a OELP). * * * * *</w:t>
      </w:r>
    </w:p>
    <w:p>
      <w:r>
        <w:t>- 5/5 -</w:t>
      </w:r>
    </w:p>
    <w:p>
      <w:r>
        <w:t>A/3664/2025-CS PAR CES MOTIFS, La Chambre de surveillance : Déclare irrecevable la plainte formée le 20 octobre 2025 par A______ contre le refus de l’Office cantonal des poursuites de reconsidérer l’avis de modification de saisie de gain d’indépendant du 17 septembre 2025. Siégeant : Madame Ursula ZEHETBAUER GHAVAMI, présidente; Messieurs Luca MINOTTI et Mathieu HOWALD, juges assesseurs; Madame Véronique AMAUDRY-PISCETTA,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