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DCSO/55/2018 vom 25. Januar 2018</w:t>
      </w:r>
    </w:p>
    <w:p>
      <w:r>
        <w:t>GE Cour de justice, 2018-01-25, FR</w:t>
      </w:r>
    </w:p>
    <w:p>
      <w:r>
        <w:rPr>
          <w:b/>
        </w:rPr>
        <w:t xml:space="preserve">Quelle: </w:t>
      </w:r>
      <w:r>
        <w:t>https://mcp.opencaselaw.ch/entscheid/ge_gerichte_DCSO_55_2018</w:t>
      </w:r>
    </w:p>
    <w:p>
      <w:r>
        <w:t>FR: GE_GERICHTE DCSO/55/2018 du 25 janvier 2018</w:t>
      </w:r>
    </w:p>
    <w:p>
      <w:r>
        <w:t>IT: GE_GERICHTE DCSO/55/2018 del 25 gennaio 2018</w:t>
      </w:r>
    </w:p>
    <w:p>
      <w:pPr>
        <w:pStyle w:val="Heading2"/>
      </w:pPr>
      <w:r>
        <w:t>Erwägungen</w:t>
      </w:r>
    </w:p>
    <w:p>
      <w:r>
        <w:rPr>
          <w:b/>
        </w:rPr>
        <w:t>E. 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w:t>
      </w:r>
    </w:p>
    <w:p>
      <w:r>
        <w:t>- 3/5 -</w:t>
      </w:r>
    </w:p>
    <w:p>
      <w:r>
        <w:t>A/4407/2017-CS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En l'espèce, après avoir reçu la réquisition de poursuite le 7 juillet 2017, l'Office a établi le commandement de payer le 18 juillet 2017. Compte tenu des obligations de vérification qui lui incombent, un tel délai ne saurait être qualifié de déraisonnable, ni par conséquent constituer un retard non justifié.</w:t>
      </w:r>
    </w:p>
    <w:p>
      <w:r>
        <w:t>S'agissant de la procédure de notification elle-même, l'office a également agi de manière diligente, puisqu'après avoir reçu en retour de la Poste, le 14 août 2017, l'acte non notifié malgré plusieurs tentatives, il a adressé à la débitrice une convocation à se présenter en ses locaux le 29 août 2017, lui a adressé une sommation le 12 octobre 2017 en lui fixant un délai de 11 jours pour ce faire. Ces mesures étant restées sans effet, l'Office a transmis le dossier au service des notifications externes le 14 novembre 2017 en vue d'un prochain passage par un agent notificateur de l'Office.</w:t>
      </w:r>
    </w:p>
    <w:p>
      <w:r>
        <w:t>L'Office a ainsi déféré à ses obligations légales en matière de diligence dans l'établissement et la notification d'un commandement de payer, de sorte qu'aucun retard injustifié ne peut lui être reproché.</w:t>
      </w:r>
    </w:p>
    <w:p>
      <w:r>
        <w:t>La plainte sera en conséquence rejetée.</w:t>
      </w:r>
    </w:p>
    <w:p>
      <w:r>
        <w:rPr>
          <w:b/>
        </w:rPr>
        <w:t>E. 3</w:t>
      </w:r>
    </w:p>
    <w:p>
      <w:r>
        <w:t>La procédure de plainte est gratuite (art. 20a al. 2 ch. 5 LP et art. 61 al. 2 let. a OELP) et il ne peut être alloué aucuns dépens dans cette procédure (art. 62 al. 2 OELP).</w:t>
      </w:r>
    </w:p>
    <w:p>
      <w:r>
        <w:t>- 4/5 -</w:t>
      </w:r>
    </w:p>
    <w:p>
      <w:r>
        <w:t>A/4407/2017-CS * * * * *</w:t>
      </w:r>
    </w:p>
    <w:p>
      <w:r>
        <w:t>- 5/5 -</w:t>
      </w:r>
    </w:p>
    <w:p>
      <w:r>
        <w:t>A/4407/2017-CS PAR CES MOTIFS, La Chambre de surveillance : A la forme : Déclare recevable la plainte pour retard non justifié formée le 3 novembre 2017 par A______ SA dans le traitement de sa réquisition de poursuite reçue le 7 juillet 2017 à l'encontre de B______. Au fond : La rejette. Siégeant : Mme Ursula ZEHETBAUER GHAVAMI, présidente; M. Georges ZUFFEREY et M.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