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DCSO/55/2017 vom 9. Februar 2017</w:t>
      </w:r>
    </w:p>
    <w:p>
      <w:r>
        <w:t>GE Cour de justice, 2017-02-09, FR</w:t>
      </w:r>
    </w:p>
    <w:p>
      <w:r>
        <w:rPr>
          <w:b/>
        </w:rPr>
        <w:t xml:space="preserve">Quelle: </w:t>
      </w:r>
      <w:r>
        <w:t>https://mcp.opencaselaw.ch/entscheid/ge_gerichte_DCSO_55_2017</w:t>
      </w:r>
    </w:p>
    <w:p>
      <w:r>
        <w:t>FR: GE_GERICHTE DCSO/55/2017 du 9 février 2017</w:t>
      </w:r>
    </w:p>
    <w:p>
      <w:r>
        <w:t>IT: GE_GERICHTE DCSO/55/2017 del 9 febbraio 2017</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la plainte a été expédiée dans les dix jours suivant la réception de la facture de frais complémentaires de l'Office. La plaignante ne remet cependant pas en cause lesdits frais. Ses griefs se rapportent au contenu des commandements de payer, qui lui ont été retournés. Or, sa plainte, formée plus de dix jours après la réception par elle le 2 novembre 2016 du dernier commandement de payer (n° 16 xxxx97 N), est tardive. Il en va de même a fortiori de son complément de plainte du 25 novembre 2016.</w:t>
      </w:r>
    </w:p>
    <w:p>
      <w:r>
        <w:t>Ainsi, la plainte n'est recevable que sous l'angle de la nullité invoquée par la plaignante à l'encontre des commandements de payer en cause. 2. 2.1 Selon l'art. 69 al. 2 ch. 2 LP, le commandement de payer contient notamment la sommation de payer dans les vingt jours le montant de la dette et les frais.</w:t>
      </w:r>
    </w:p>
    <w:p>
      <w:r>
        <w:t>Selon l'art. 15 LP, le Conseil fédéral exerce la haute surveillance en matière de poursuite et de faillite et pourvoit à son application uniforme (al. 1). Il édicte les règlements et ordonnances d'exécution nécessaires (al. 2).</w:t>
      </w:r>
    </w:p>
    <w:p>
      <w:r>
        <w:t>L'art. 1 de l'Ordonnance sur les formulaires et registres à employer en matière de poursuite pour dettes et de faillite et sur la comptabilité (Oform; RS 281.31) dispose qu'en matière de poursuites pour dettes et de faillite, on se servira des formulaires prescrits en vue d'une application uniforme des dispositions de la LP</w:t>
      </w:r>
    </w:p>
    <w:p>
      <w:r>
        <w:t>- 4/6 -</w:t>
      </w:r>
    </w:p>
    <w:p>
      <w:r>
        <w:t>A/3910/2016-CS et des ordonnances correspondantes. L'art. 2 précise que ces formulaires établis par le Service de haute surveillance en matière de poursuite et de faillite rattaché à l'Office fédéral de la justice (OFJ) sont publiés sous forme électronique dans une collection de modèles (al. 1). Les offices des poursuites et des faillites peuvent utiliser des formulaires établis par eux-mêmes; ceux-ci doivent correspondre, pour ce qui est de leur contenu, à ceux de la collection de modèles (al. 2 et arrêt du Tribunal fédéral 7B.191/2001 du 9 octobre 2001 consid. 2).</w:t>
      </w:r>
    </w:p>
    <w:p>
      <w:r>
        <w:t>Le formulaire du commandement de payer, n° 3 de 2016, disponible sur le site internet de l'Office fédéral de la justice &lt;https://www.bj.admin.ch/bj/fr/ho- me/wirtschaft/schkg/musterformulare.html&gt;, comprend des rubriques "Frais de poursuite" à la première page et "Frais ultérieurs de notification" à la deuxième page. Selon l'instruction n° 3 du service Haute surveillance LP (commandement de payer 2016 et autres formulaires), au ch. 19, le champ "Frais de poursuite" indique la somme des frais et émoluments dus à l'office des poursuites à la date de notification du commandement de payer. Les dépenses exceptionnelles, par exemple pour d'autres tentatives de notification, sont à indiquer au verso du formulaire, dans le champ "Frais ultérieurs de notification", précisant sous ch. 23 qu'il y a lieu de décrire brièvement le montant des coûts qui ne relèvent pas des émoluments et frais habituels, notamment pour de nouvelles tentatives de notification.</w:t>
      </w:r>
    </w:p>
    <w:p>
      <w:r>
        <w:t>Le Tribunal fédéral a précisé la notion de "frais de poursuite" dans l'ATF 141 III 173 consid. 3.2 ch. 15, prononcé après l'entrée en vigueur de l'art. 33a LP relatif aux actes adressés sous forme électronique aux offices. Il a considéré qu'elle se rapportait à la somme des émoluments dus à l'office des poursuites à la date de notification du commandement de payer et que les frais ultérieurs seraient complétés à la main.</w:t>
      </w:r>
    </w:p>
    <w:p>
      <w:r>
        <w:t>Selon la doctrine, le formulaire n° 3 contient davantage d'indications que celles exigées par l'art. 69 al. 2 LP (HUNKELER, SchKG, Kurzkommentar, Basler Kommentar, 2014, n. 7 ad art. 69 LP et WUTHRICH/SCHOCH, Bundesgesetz über Schuldbetreibung und Konkurs I, 2010, n. 26 ad art. 69 LP).</w:t>
      </w:r>
    </w:p>
    <w:p>
      <w:r>
        <w:t>2.2 La sommation de payer la créance alléguée dans les vingt jours – sans l'indication relative au montant des frais de poursuite - est une indication essentielle du commandement de payer (RUEDIN, Commentaire romand, Poursuite et faillite, 2005, n. 12 ad art. 69 LP, GILLIERON, Poursuite pour dettes, faillite et concordat, 2012, p. 156, n. 636 ch. 2).</w:t>
      </w:r>
    </w:p>
    <w:p>
      <w:r>
        <w:t>En cas d'absence, de caractère incomplet ou inexact d'une indication essentielle exigée par l'art. 69 al. 2 LP, le commandement de payer est nul, à moins que le défaut n'induise pas en erreur le poursuivi (RUEDIN, op. cit., n. 16 ad art. 69 LP). Selon GILLIERON, un vice dans l'indication du montant de la créance n'entraîne</w:t>
      </w:r>
    </w:p>
    <w:p>
      <w:r>
        <w:t>- 5/6 -</w:t>
      </w:r>
    </w:p>
    <w:p>
      <w:r>
        <w:t>A/3910/2016-CS pas la nullité du commandement de payer si ce montant peut être déterminé avec précision (op. cit., p. 660, n. 654 ch. 4). Il en va de même lorsque le créancier et le débiteur peuvent être identifiés sans aucun doute (arrêt du Tribunal fédéral 5A_34/2016 du 30 mai 2016 consid. 3.3.1). Seuls des vices essentiels, qui ne peuvent pas être rectifiés par l'office des poursuites, entraînent la nullité du commandement de payer (HUNKELER, op. cit., n. 2 ad art. 69 LP).</w:t>
      </w:r>
    </w:p>
    <w:p>
      <w:r>
        <w:t>2.3 En l'espèce, il résulte des art. 1 et 2 Oform que l'Office est autorisé à utiliser son propre formulaire pour le commandement de payer à la condition qu'il corresponde, quant à son contenu, à celui du n° 3 de la collection de modèles prescrits. Or, les formulaires de commandement de payer utilisés par l'Office dans le cadre des poursuites nos 16 xxxx02 H, 16 xxxx97 N et 16 xxxx17 S ne contiennent pas de rubrique spécifique relative aux "Frais ultérieurs de notification", laquelle est remplacée par "Sous réserve de frais, débours ou émoluments supplémentaires". L'Office n'a, en outre, indiqué aucun frais supplémentaire de notification dans cette rubrique-là concernant les poursuites en cause; ne sont, notamment, pas mentionnés les frais concernant la seconde tentative de notification par PostLogistics, de 27 fr. 30.</w:t>
      </w:r>
    </w:p>
    <w:p>
      <w:r>
        <w:t>Cependant, la divergence dans le libellé de ces rubriques et l'absence d'indication par l'Office du montant des frais ultérieurs de notification ne sont pas des vices essentiels pouvant justifier la nullité des commandements de payer visés dans la plainte. En effet, ces points sont de nature accessoire par rapport aux autres indications figurant sur les commandements de payer visés, qui sont conformes aux exigences légales. En outre, ni la poursuivante ni les poursuivis n'ont été induits en erreur au sujet de leurs qualités respectives ou du montant des créances en cause.</w:t>
      </w:r>
    </w:p>
    <w:p>
      <w:r>
        <w:t>Compte tenu de l'absence de nullité des commandements de payer mentionnés dans la plainte, celle-ci sera déclarée irrecevable, subsidiairement infondée.</w:t>
      </w:r>
    </w:p>
    <w:p>
      <w:r>
        <w:t>2.4 Pour le surplus, la pratique de l'Office relative à l'indication sur les commandements de payer des frais ultérieurs de notification de ceux-ci sera examinée par la Chambre de céans dans le cadre de son activité générale de surveillance des Offices (art. 14 LP). * * * * *</w:t>
      </w:r>
    </w:p>
    <w:p>
      <w:r>
        <w:t>- 6/6 -</w:t>
      </w:r>
    </w:p>
    <w:p>
      <w:r>
        <w:t>A/3910/2016-CS PAR CES MOTIFS, La Chambre de surveillance : Déclare irrecevable, subsidiairement infondée, la plainte interjetée par A______ SA contre les commandements de payer, poursuites nos 16 xxxx02 H, 16 xxxx97 N et 16 xxxx17 S. Au fond : Rejette la plainte. Siégeant : Madame Florence KRAUSKOPF, présidente; Madame Natalie OPPATJA et Monsieur Mathieu HOWALD,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de l'Office non attaquables par la voie judiciaire (art. 17 al. 1 LP). La plainte doit être déposée dans les dix jours suivant celui où le plaignant a eu connaissance de la décision attaquée (art. 17 al. 2 LP), selon la forme requise (art. 9 al. 1 LaLP). Elle est toutefois recevable en tout temps en cas de nullité de la mesure attaquée (art. 22 al. 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