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DCSO/554/2025 vom 16. Oktober 2025</w:t>
      </w:r>
    </w:p>
    <w:p>
      <w:r>
        <w:t>GE Cour de justice, 2025-10-16, FR</w:t>
      </w:r>
    </w:p>
    <w:p>
      <w:r>
        <w:rPr>
          <w:b/>
        </w:rPr>
        <w:t xml:space="preserve">Quelle: </w:t>
      </w:r>
      <w:r>
        <w:t>https://mcp.opencaselaw.ch/entscheid/ge_gerichte_DCSO_554_2025</w:t>
      </w:r>
    </w:p>
    <w:p>
      <w:r>
        <w:t>FR: GE_GERICHTE DCSO/554/2025 du 16 octobre 2025</w:t>
      </w:r>
    </w:p>
    <w:p>
      <w:r>
        <w:t>IT: GE_GERICHTE DCSO/554/2025 del 16 ottobre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w:t>
      </w:r>
    </w:p>
    <w:p>
      <w:r>
        <w:rPr>
          <w:b/>
        </w:rPr>
        <w:t>E. 1.2</w:t>
      </w:r>
    </w:p>
    <w:p>
      <w:r>
        <w:t>La plainte doit être déposée, sous forme écrite, accompagnée des pièces auxquelles elle renvoie, notamment l'acte attaqué, et motivée (art. 9 al. 1 et 2 LaLP; art. 65 al. 1 et 2 LPA, applicable par renvoi de l'art. 9 al. 4 LaLP), dans les dix jours de celui où le plaignant a eu connaissance de la mesure (art. 17 al. 2 LP).</w:t>
      </w:r>
    </w:p>
    <w:p>
      <w:r>
        <w:t>Lorsque la plainte n'est pas suffisamment motivée ou que les pièces nécessaires ne sont pas jointes, l'autorité de surveillance impartit au plaignant un bref délai pour compléter la plainte ou le dossier, cela à peine d'irrecevabilité (art. 9 al. 1 et 2 LALP).</w:t>
      </w:r>
    </w:p>
    <w:p>
      <w:r>
        <w:t>- 4/6 -</w:t>
      </w:r>
    </w:p>
    <w:p>
      <w:r>
        <w:t>A/1382/2025-CS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w:t>
      </w:r>
    </w:p>
    <w:p>
      <w:r>
        <w:rPr>
          <w:b/>
        </w:rPr>
        <w:t>E. 1.3</w:t>
      </w:r>
    </w:p>
    <w:p>
      <w:r>
        <w:t>L'autorité de surveillance doit en tous les cas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 du débiteur (ATF 114 III 78; arrêt du Tribunal fédéral 5A_680/2015 du 6 novembre 2015 consid. 3).</w:t>
      </w:r>
    </w:p>
    <w:p>
      <w:r>
        <w:rPr>
          <w:b/>
        </w:rPr>
        <w:t>E. 1.4</w:t>
      </w:r>
    </w:p>
    <w:p>
      <w:r>
        <w:t>En l'espèce, la plainte contient essentiellement des griefs relatifs à l'application de lois sociales et du sort de rentes AI ainsi que de prestations complémentaires. Elle vise également une renonciation par le SCARPA à ses prétentions sur la base de dispositions de droit social. La Chambre de surveillance n'est pas compétente à raison de la matière pour connaître de ces objets qui relèvent de la contestation de la créance en poursuite, voire d'une éventuelle renonciation par le créancier. La plainte est par conséquent irrecevable en tant qu'elle vise ces objets.</w:t>
      </w:r>
    </w:p>
    <w:p>
      <w:r>
        <w:t>Le plaignant a par ailleurs évoqué l'art 93 LP concernant l'insaisissabilité des revenus en tant qu'ils constituent le minimum vital du débiteur et de sa famille. Il n'a toutefois abordé aucun moyen en lien avec une éventuelle saisie portant atteinte à son minimum vital et à celui de sa famille. Il n'a pas produit de procès- verbal de saisie émanant de l'Office calculant le montant de son minimum vital et la quotité saisissable de ses revenus, de sorte qu'il n'est pas certain qu'il soit déjà soumis à une saisie. Par ailleurs, le plaignant n'expose aucune des circonstances pertinentes, à tout le moins sommairement, ni ne produit de pièces suffisantes pour déterminer ses revenus et ses charges, de sorte que la Chambre de céans n'est pas en mesure d'examiner une éventuelle violation de l'art. 93 LP par l'Office. Notamment, le tableau de calcul produit – dont l'origine est inconnue – est purement théorique, ne reflète pas la situation personnel du plaignant et ne correspond pas au calcul du minimum vital au sens du droit des poursuites, de sorte qu'il est inutilisable.</w:t>
      </w:r>
    </w:p>
    <w:p>
      <w:r>
        <w:t>Quant au commandement de payer produit, il est récent et ne peut avoir de lien avec une saisie déjà en force, de sorte qu'il n'est d'aucune aide, si ce n'est qu'il prouve que le SCARPA a bien entrepris une poursuite contre le plaignant.</w:t>
      </w:r>
    </w:p>
    <w:p>
      <w:r>
        <w:t>- 5/6 -</w:t>
      </w:r>
    </w:p>
    <w:p>
      <w:r>
        <w:t>A/1382/2025-CS</w:t>
      </w:r>
    </w:p>
    <w:p>
      <w:r>
        <w:t>La plainte ne remplit ainsi pas les réquisits minimaux de recevabilité formelle. Le plaignant ne l'a pas complétée à satisfaction à la suite de l'interpellation de la Chambre.</w:t>
      </w:r>
    </w:p>
    <w:p>
      <w:r>
        <w:t>Par ailleurs, il n'existe aucun indice en l'occurrence qu'une saisie serait en cours portant une atteinte flagrante au minimum vital du plaignant, imposant que la Chambre de céans instruise d'office la nullité de cette mesure.</w:t>
      </w:r>
    </w:p>
    <w:p>
      <w:r>
        <w:t>Il découle de ce qui précède que la plainte sera déclarée irrecevable, sans instruction particulière (art. 72 LPA applicable par renvoi de l'article 9 al. 4 LaLP).</w:t>
      </w:r>
    </w:p>
    <w:p>
      <w:r>
        <w:rPr>
          <w:b/>
        </w:rPr>
        <w:t>E. 4</w:t>
      </w:r>
    </w:p>
    <w:p>
      <w:r>
        <w:t>La procédure devant l'autorité de surveillance est gratuite (art. 20a al. 2 ch. 5 LP; art. 61 al. 2 let. a OELP) et ne donne pas lieu à l'allocation de dépens (art. 62 al. 2 OELP).</w:t>
      </w:r>
    </w:p>
    <w:p>
      <w:r>
        <w:t>* * * * *</w:t>
      </w:r>
    </w:p>
    <w:p>
      <w:r>
        <w:t>- 6/6 -</w:t>
      </w:r>
    </w:p>
    <w:p>
      <w:r>
        <w:t>A/1382/2025-CS PAR CES MOTIFS, La Chambre de surveillance : Déclare irrecevable la plainte du 15 avril 2025 de A______.</w:t>
      </w:r>
    </w:p>
    <w:p>
      <w:r>
        <w:t>Siégeant : Monsieur Jean REYMOND, président; Madame Alisa RAMELET-TELQIU et Monsieur Anthony HUGUENIN, juges assesseurs ; Madame Jean REYMOND,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