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DCSO/554/2018 vom 18. Oktober 2018</w:t>
      </w:r>
    </w:p>
    <w:p>
      <w:r>
        <w:t>GE Cour de justice, 2018-10-18, FR</w:t>
      </w:r>
    </w:p>
    <w:p>
      <w:r>
        <w:rPr>
          <w:b/>
        </w:rPr>
        <w:t xml:space="preserve">Quelle: </w:t>
      </w:r>
      <w:r>
        <w:t>https://mcp.opencaselaw.ch/entscheid/ge_gerichte_DCSO_554_2018</w:t>
      </w:r>
    </w:p>
    <w:p>
      <w:r>
        <w:t>FR: GE_GERICHTE DCSO/554/2018 du 18 octobre 2018</w:t>
      </w:r>
    </w:p>
    <w:p>
      <w:r>
        <w:t>IT: GE_GERICHTE DCSO/554/2018 del 18 ottobre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A/2875/2018-CS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est tenu de lui adresser "sans retard" une commination de faillite (art. 159 LP). Il s'agit là d'une prescription d'ordre, qui impose à l'Office d'agir sans désemparer mais en tenant compte de l'ensemble des circonstances, tout en respectant les temps prohibés, féries et suspensions prévus par les art. 56 et suivants LP.</w:t>
      </w:r>
    </w:p>
    <w:p>
      <w:r>
        <w:rPr>
          <w:b/>
        </w:rPr>
        <w:t>E. 2.3</w:t>
      </w:r>
    </w:p>
    <w:p>
      <w:r>
        <w:t>En l'espèce, l'Office a établi la commination de faillite moins de six jours ouvrables après avoir reçu la réquisition de continuer la poursuite, ce qui ne donne pas lieu à critique. Ladite commination de faillite a été immédiatement remise pour notification à la Poste, qui, sur environ un mois, a procédé à plusieurs tentatives infructueuses de notification avant de retourner l'acte non notifié à l'Office le 19 mars 2018. Là encore, aucun retard non justifié ne peut être reproché à l'Office ou à son auxiliaire, la Poste. Environ deux semaines se sont ensuite écoulées avant que l'Office n'adresse à la débitrice une convocation l'invitant à se présenter dans ses locaux pour y retirer l'acte de poursuite qui lui était destiné. Compte tenu de la période de Pâques, ce délai ne prête pas le flanc à la critique.</w:t>
      </w:r>
    </w:p>
    <w:p>
      <w:r>
        <w:t>Constatant à la fin du mois d'avril que la débitrice n'avait pas donné suite à la convocation qui lui avait été adressée, l'Office, par le biais de l'un de ses agents, a procédé à une tentative de notification directe le 23 mai 2018. Un tel délai de trois semaines est certes un peu long mais ne peut pour autant être taxé d'excessif.</w:t>
      </w:r>
    </w:p>
    <w:p>
      <w:r>
        <w:t>La tentative infructueuse de notification directe ayant révélé que la débitrice n'avait pas ou plus de bureaux à l'adresse indiquée par la créancière, l'Office a vérifié si un représentant au sens de l'art. 65 al. 1 LP pouvait être localisé et,</w:t>
      </w:r>
    </w:p>
    <w:p>
      <w:r>
        <w:t>- 4/5 -</w:t>
      </w:r>
    </w:p>
    <w:p>
      <w:r>
        <w:t>A/2875/2018-CS constatant que tel n'était pas le cas, a, dans un délai raisonnable de deux semaines, interpellé la poursuivante, laquelle s'est déterminée par courrier daté du 14 juin 2018.</w:t>
      </w:r>
    </w:p>
    <w:p>
      <w:r>
        <w:t>Il s'ensuit qu'aucun retard non justifié ne peut être reproché à l'Office dans le traitement de la réquisition de continuer la poursuite à tout le moins jusqu'à la moitié du mois de juin 2018. Or, depuis le 15 mai 2018 et à ce jour encore, une telle notification est impossible puisque la débitrice, société à responsabilité limitée au sens des art. 772 ss. LP, ne dispose plus à compter de cette date d'aucun représentant au sens de l'art. 65 al. 1 ch. 2 LP. Contrairement à ce que paraît considérer la plaignante, en effet, la société D______ ne saurait revêtir la qualité de gérant, réservée aux seules personnes physiques (art. 809 al. 2 CO). A cela s'ajoute que, D______ étant elle-même dépourvue de tout organe, une notification en ses mains était d'emblée impossible.</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A/2875/2018-CS PAR CES MOTIFS, La Chambre de surveillance : A la forme : Déclare recevable la plainte formée le 24 août 2018 par A______ pour retard non justifié de la part de l'Office des poursuites dans le traitement de la réquisition de continuer la poursuite n° 1______. Au fond : La rejette. Siégeant : Monsieur Patrick CHENAUX, président; Monsieur Michel BERTSCHY et Monsieur Denis KELLER,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