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DCSO/552/2019 vom 12. Dezember 2019</w:t>
      </w:r>
    </w:p>
    <w:p>
      <w:r>
        <w:t>GE Cour de justice, 2019-12-12, FR</w:t>
      </w:r>
    </w:p>
    <w:p>
      <w:r>
        <w:rPr>
          <w:b/>
        </w:rPr>
        <w:t xml:space="preserve">Quelle: </w:t>
      </w:r>
      <w:r>
        <w:t>https://mcp.opencaselaw.ch/entscheid/ge_gerichte_DCSO_552_2019</w:t>
      </w:r>
    </w:p>
    <w:p>
      <w:r>
        <w:t>FR: GE_GERICHTE DCSO/552/2019 du 12 décembre 2019</w:t>
      </w:r>
    </w:p>
    <w:p>
      <w:r>
        <w:t>IT: GE_GERICHTE DCSO/552/2019 del 12 dicembre 2019</w:t>
      </w:r>
    </w:p>
    <w:p>
      <w:pPr>
        <w:pStyle w:val="Heading2"/>
      </w:pPr>
      <w:r>
        <w:t>Erwägungen</w:t>
      </w:r>
    </w:p>
    <w:p>
      <w:r>
        <w:rPr>
          <w:b/>
        </w:rPr>
        <w:t>E. 1</w:t>
      </w:r>
    </w:p>
    <w:p>
      <w:r>
        <w:t>1.1.1 La voie de la plainte au sens de l'art. 17 LP est ouverte contre les mesures de l'Office ne pouvant être contestées par la voie judiciaire (al. 1).</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1.1.2 A teneur de l’art. 27 al. 1 LP, toute personne ayant l'exercice des droits civils est habilitée à représenter une autre personne dans une procédure d'exécution forcée.</w:t>
      </w:r>
    </w:p>
    <w:p>
      <w:r>
        <w:t>1.2.1 En l'espèce, B______, mère de A______ a qualité pour représenter son fils, l'art. 9 LPA, applicable par renvoi de l’art. 9 al. 4 LaLP, prescrivant notamment que les parties peuvent se faire représenter par un conjoint, un ascendant ou un descendant majeur.</w:t>
      </w:r>
    </w:p>
    <w:p>
      <w:r>
        <w:t>1.2.2 En tant qu'elle est dirigée contre la poursuite n° 2______, la plainte est irrecevable car formée bien après le délai de dix jours dès la notification du commandement de payer, le 31 octobre 2017. D'ailleurs, cette poursuite a déjà fait l'objet d'une plainte qui a été rejetée par la Chambre de céans le 16 août 2018 (DCSO/440/18).</w:t>
      </w:r>
    </w:p>
    <w:p>
      <w:r>
        <w:t>En revanche, la plainte déposée le 28 août 2019 est recevable en tant qu'elle est dirigée contre la notification, le 19 août 2019, du commandement de payer poursuite n° 3______.</w:t>
      </w:r>
    </w:p>
    <w:p>
      <w:r>
        <w:rPr>
          <w:b/>
        </w:rPr>
        <w:t>E. 2</w:t>
      </w:r>
    </w:p>
    <w:p>
      <w:r>
        <w:t>Le plaignant soutient en premier lieu qu'il n'y a pas de for de la poursuite à Genève, dès lors qu'il serait domicilié à l'étranger.</w:t>
      </w:r>
    </w:p>
    <w:p>
      <w:r>
        <w:t>- 4/8 -</w:t>
      </w:r>
    </w:p>
    <w:p>
      <w:r>
        <w:t>A/3095/2019-CS</w:t>
      </w:r>
    </w:p>
    <w:p>
      <w:r>
        <w:t>2.1.1 Le for ordinaire de la poursuite est au domicile du débiteur (art. 46 al. 1 LP), au moment de la notification du commandement de payer (arrêt du Tribunal fédéral 5A_5/2009 du 9 juillet 2009 consid. 3).</w:t>
      </w:r>
    </w:p>
    <w:p>
      <w:r>
        <w:t>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w:t>
      </w:r>
    </w:p>
    <w:p>
      <w:r>
        <w:t>Lorsqu'il s'agit de déterminer le domicile d'une personne, le lieu indiqué par celle- 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120 III 7 consid. 2b et les références; arrêts 7B.241/2003 du 8 janvier 2004 consid. 4.2; 7B.207/2003 du 25 septembre 2003 consid. 3.1). Ainsi, le Tribunal fédéral a qualifié de secondaire la location d'un appartement à l'étranger, même associée à un dépôt des papiers, au vu de la poursuite de l'activité professionnelle de l'intéressé en Suisse, telle qu'elle ressortait du dossier (arrêts 2A.118/1993 du 13 février 1995 consid. 3, publié in Archives n° 64 p. 401 et 5A_542/2014 du 18 septembre 2014 consid. 4.1.2).</w:t>
      </w:r>
    </w:p>
    <w:p>
      <w:r>
        <w:t>2.1.2 Lorsque le débiteur ne demeure pas au for de la poursuite, les actes y sont remis à la personne ou déposés au lieu qu'il peut avoir indiqués (art. 66 al. 1 LP). Le débiteur peut ainsi désigner un représentant qui se trouve au for de la poursuite et qui est expressément habilité à recevoir les actes de poursuite (GILLIERON, Commentaire de la loi fédérale sur la poursuite pour dettes et la faillite, I, n. 16-17 ad art. 66 LP; JEANNERET/LEMBO, Commentaire romand de la LP, n. 7 ad art. 66 LP).</w:t>
      </w:r>
    </w:p>
    <w:p>
      <w:r>
        <w:t>Faute d'indication d'un représentant ou d'un lieu de notification, lorsque le débiteur demeure à l’étranger, il est procédé à la notification par l’intermédiaire des autorités de sa résidence ; la notification peut aussi avoir lieu par la poste si un traité le prévoit ou si l’Etat sur le territoire duquel la notification doit être faite y consent (art. 66 al. 3 LP). Les dispositions de conventions internationales auxquelles la Suisse et l’Etat requis sont parties priment le droit interne dans les matières qu’elles régissent (ATF 122 III 395 ; Gilliéron, op. cit., n. 31 ad art. 66).</w:t>
      </w:r>
    </w:p>
    <w:p>
      <w:r>
        <w:t>- 5/8 -</w:t>
      </w:r>
    </w:p>
    <w:p>
      <w:r>
        <w:t>A/3095/2019-CS</w:t>
      </w:r>
    </w:p>
    <w:p>
      <w:r>
        <w:t>2.1.3 Selon la jurisprudence, il n'y a pas lieu de procéder à une nouvelle notification d'un commandement de payer mal notifié lorsque son ou ses destinataires en ont néanmoins pris connaissance et qu'ils ont pu porter plainte ou faire opposition dans le délai qui a couru dès cette prise de connaissance (ATF 120 III 114 consid. 3b et les références; ATF 112 III 81 consid. 2b p. 84/85).</w:t>
      </w:r>
    </w:p>
    <w:p>
      <w:r>
        <w:rPr>
          <w:b/>
        </w:rPr>
        <w:t>E. 2.2</w:t>
      </w:r>
    </w:p>
    <w:p>
      <w:r>
        <w:t>L'autorisation d'établissement (permis C) est octroyée pour une durée indéterminée (art. 34 al. 1 de la loi fédérale sur les étrangers et l'intégration du 16 décembre 2005 - LEI - RS 142.20 ; anciennement dénommée loi fédérale sur les étrangers - LEtr).</w:t>
      </w:r>
    </w:p>
    <w:p>
      <w:r>
        <w:t>Selon l'art. 61 al. 2 LEI, l'autorisation d'établissement d'un étranger quittant la Suisse sans déclarer son départ prend automatiquement fin après six mois. Sur demande, l'autorisation d'établissement peut être maintenue pendant quatre ans.</w:t>
      </w:r>
    </w:p>
    <w:p>
      <w:r>
        <w:t>L'autorisation d'établissement n'est ainsi pas valable ad aeternam, puisque le droit de séjour ne peut subsister que s'il repose effectivement sur la présence personnelle de l'étranger en Suisse (Secrétariat d'État aux migrations [ci-après : SEM], Directives et commentaires, Domaine des étrangers [ci-après : directives LEI], état au 1er novembre 2019, ch. 3.5.3.2.3).</w:t>
      </w:r>
    </w:p>
    <w:p>
      <w:r>
        <w:t>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par exemple, l’accomplissement du service militaire, les séjours de formation, les séjours relatifs à des déplacements professionnels pour le compte d’un employeur suisse, etc (directives LEI, ch. 3.5.3.2.3).</w:t>
      </w:r>
    </w:p>
    <w:p>
      <w:r>
        <w:t>2.3.1 En l'espèce, le plaignant a toujours eu son domicile à Genève, au domicile de ses parents au 4______ (GE), et aucun élément du dossier ne permet de penser qu'il aurait récemment déplacé son domicile à l'étranger. Il n'a fourni aucun justificatif (factures, quittances, relevés de comptes, etc.) qui démontrerait qu'il s'est installé durablement dans un autre pays et rien n'établit qu'il aurait le centre de ses intérêts personnels et professionnels ailleurs qu'en Suisse. La simple mention d'une adresse au Tadjikistan sur la plainte n'est pas suffisante pour retenir un domicile dans ce pays.</w:t>
      </w:r>
    </w:p>
    <w:p>
      <w:r>
        <w:t>Le fait que le plaignant a été autorisé par l'OCPM à séjourner à l'étranger pendant deux ans, à compter du 15 août 2019, tout en conservant le droit de récupérer son permis d'établissement, ne prouve pas la constitution d'un domicile dans un autre pays mais plaide plutôt en faveur d'un séjour provisoire et d'emblée limité dans le temps. Il renforce l'idée que le plaignant a l'intention de conserver le centre de ses intérêts en Suisse. Enfin, dans ses démarches administratives, le plaignant continue à fournir l'adresse 4______ (GE).</w:t>
      </w:r>
    </w:p>
    <w:p>
      <w:r>
        <w:t>- 6/8 -</w:t>
      </w:r>
    </w:p>
    <w:p>
      <w:r>
        <w:t>A/3095/2019-CS</w:t>
      </w:r>
    </w:p>
    <w:p>
      <w:r>
        <w:t>Ces éléments sont suffisants pour retenir que le plaignant n'a pas apporté la preuve d'avoir véritablement constitué un nouveau domicile à l'étranger (cf. ATF 120 III 110), de sorte que c'est à juste titre que l'Office a considéré que le for de la poursuite était toujours à Genève au moment de notifier le commandement de payer.</w:t>
      </w:r>
    </w:p>
    <w:p>
      <w:r>
        <w:t>2.3.2 En tout état de cause, il résulte du dossier que le plaignant, qui mentionne lui-même l'adresse de sa mère au 4______ (GE) dans sa correspondance, y compris dans la procédure de plainte, a eu connaissance du commandement de payer auquel opposition totale a pu être formée dans les délais.</w:t>
      </w:r>
    </w:p>
    <w:p>
      <w:r>
        <w:t>Aussi, quand bien même l'Office aurait dû notifier le commandement au lieu de résidence du plaignant à l'étranger (cf. art. 66 al. 3 LP) et non pas à sa mère à Genève, ce vice n'a visiblement pas porté à préjudice. En effet, le plaignant a eu connaissance de cet acte et a été en mesure de faire valoir ses droits dans les délais prescrits par la loi, en formant opposition et en déposant plainte.</w:t>
      </w:r>
    </w:p>
    <w:p>
      <w:r>
        <w:t>Le plaignant a donc été en mesure de préserver ses droits, sans subir un quelconque préjudice du fait de la notification querellée, de sorte qu'il ne justifie d'aucun intérêt digne de protection qui commanderait d'annuler le commandement de payer attaqué.</w:t>
      </w:r>
    </w:p>
    <w:p>
      <w:r>
        <w:rPr>
          <w:b/>
        </w:rPr>
        <w:t>E. 3</w:t>
      </w:r>
    </w:p>
    <w:p>
      <w:r>
        <w:t>Le plaignant soutient que la poursuite est abusive.</w:t>
      </w:r>
    </w:p>
    <w:p>
      <w:r>
        <w:t>3.1.1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3.1.2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du Tribunal fédéral 5A_1020/2018 du 11 février 2019;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du Tribunal fédéral 5A_250/2015 du 10 septembre 2015 consid. 4.2 in fine; PETER,</w:t>
      </w:r>
    </w:p>
    <w:p>
      <w:r>
        <w:t>- 7/8 -</w:t>
      </w:r>
    </w:p>
    <w:p>
      <w:r>
        <w:t>A/3095/2019-CS Interrompre la prescription par une poursuite, in BlSchK 2018 p. 175 ss, 179 in fine).</w:t>
      </w:r>
    </w:p>
    <w:p>
      <w:r>
        <w:t>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parmi plusieurs: arrêt du Tribunal fédéral 5A_838/2016 du 13 mars 2017 consid. 2.1).</w:t>
      </w:r>
    </w:p>
    <w:p>
      <w:r>
        <w:rPr>
          <w:b/>
        </w:rPr>
        <w:t>E. 3.2</w:t>
      </w:r>
    </w:p>
    <w:p>
      <w:r>
        <w:t>En l'espèce, le simple fait que le poursuivant a engagé deux poursuites successives en recouvrement de la même prétention n'est pas suffisant pour retenir que la seconde poursuite serait abusive.</w:t>
      </w:r>
    </w:p>
    <w:p>
      <w:r>
        <w:t>La poursuite litigieuse fait référence à une facture émise par une entreprise de transports en ambulance et trouverait son origine, selon les explications du mandataire du créancier, dans un transport en ambulance du plaignant, ce qui apparait plausible. Ce dernier n'apporte de son côté aucun élément concret qui laisserait penser que ce transport n'a jamais eu lieu et que la poursuite servirait uniquement à le tourmenter. Le montant nominal de la créance dont le paiement est réclamé, de 864 fr. 10, est compatible avec la cause de l'obligation indiquée dans la poursuite, soit des frais d'ambulance. Il ne s'agit pas d'une somme extravagante pouvant faire penser à une poursuite abusive.</w:t>
      </w:r>
    </w:p>
    <w:p>
      <w:r>
        <w:t>Pour tous ces motifs, la plainte doit être rejetée.</w:t>
      </w:r>
    </w:p>
    <w:p>
      <w:r>
        <w:rPr>
          <w:b/>
        </w:rPr>
        <w:t>E. 4</w:t>
      </w:r>
    </w:p>
    <w:p>
      <w:r>
        <w:t>La procédure de plainte est gratuite (art. 20a al. 2 ch. 5 LP et art. 61 al. 2 let. a OELP) et il ne peut être alloué aucuns dépens dans cette procédure (art. 62 al. 2 OELP). * * * * *</w:t>
      </w:r>
    </w:p>
    <w:p>
      <w:r>
        <w:t>- 8/8 -</w:t>
      </w:r>
    </w:p>
    <w:p>
      <w:r>
        <w:t>A/3095/2019-CS PAR CES MOTIFS, La Chambre de surveillance : A la forme : Déclare recevable la plainte formée par A______ le 28 août 2019 contre le commandement de payer, poursuite n° 3______. Au fond : La rejette. Siégeant : Madame Verena PEDRAZZINI RIZZI, présidente; Madame Marilyn NAHMANI et Monsieur Mathieu HOWALD,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