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DCSO/551/2025 vom 16. Oktober 2025</w:t>
      </w:r>
    </w:p>
    <w:p>
      <w:r>
        <w:t>GE Cour de justice, 2025-10-16, FR</w:t>
      </w:r>
    </w:p>
    <w:p>
      <w:r>
        <w:rPr>
          <w:b/>
        </w:rPr>
        <w:t xml:space="preserve">Quelle: </w:t>
      </w:r>
      <w:r>
        <w:t>https://mcp.opencaselaw.ch/entscheid/ge_gerichte_DCSO_551_2025</w:t>
      </w:r>
    </w:p>
    <w:p>
      <w:r>
        <w:t>FR: GE_GERICHTE DCSO/551/2025 du 16 octobre 2025</w:t>
      </w:r>
    </w:p>
    <w:p>
      <w:r>
        <w:t>IT: GE_GERICHTE DCSO/551/2025 del 16 ottobre 2025</w:t>
      </w:r>
    </w:p>
    <w:p>
      <w:pPr>
        <w:pStyle w:val="Heading2"/>
      </w:pPr>
      <w:r>
        <w:t>Erwägungen</w:t>
      </w:r>
    </w:p>
    <w:p>
      <w:r>
        <w:rPr>
          <w:b/>
        </w:rPr>
        <w:t>E. 1</w:t>
      </w:r>
    </w:p>
    <w:p>
      <w:r>
        <w:t>1.1.1 La Chambre de surveillance est compétente pour statuer sur les plaintes formées en application de l'article 17 al. 1 LP (art. 13 LP; art. 125 et 126 al. 2</w:t>
      </w:r>
    </w:p>
    <w:p>
      <w:r>
        <w:t>- 4/8 -</w:t>
      </w:r>
    </w:p>
    <w:p>
      <w:r>
        <w:t>A/2025/2025-CS let. c LOJ; art. 6 al. 1 et 3 et 7 al. 1 LaLP) contre les mesures de l'Office ne pouvant être contestées par la voie judiciaire.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w:t>
      </w:r>
    </w:p>
    <w:p>
      <w:r>
        <w:t>Le procès-verbal de saisie peut dès lors être remis en cause par la voie de la plainte dans les dix jours à compter de sa communication, par le débiteur comme par le créancier (ATF 133 III 580 consid. 2.2; 124 III 211; 107 III 7 consid. 2; arrêt du Tribunal fédéral 5A_934/2017 consid. 3.2; JEANDIN/SABETI, Commentaire Romand, Poursuites et faillites, 2025, n° 17 ad art. 112 LP).</w:t>
      </w:r>
    </w:p>
    <w:p>
      <w:r>
        <w:t>L'autorité de surveillance doit en tout état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le cas d'une saisie violant de façon manifeste le minimum vital du débiteur (ATF 114 III 78; arrêt du Tribunal fédéral 5A_680/2015 du 6 novembre 2015 consid. 3). 1.1.2 A qualité pour former une plainte – condition de recevabilité devant être examinée d'office (GILLIERON, Commentaire de la loi fédérale sur la poursuite pour dettes et la faillite, n° 140 ad art. 17 LP) –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De pratique constante, la plainte n'est recevable que si elle permet d'atteindre un but concret sur le plan de l'exécution forcée, mais non si la mesure critiquée est irrévocable, lors même qu'une cause de nullité est alléguée (ATF 99 III 58 consid. 2, JdT 1974 II 71 et les arrêts cités; GILLIERON, Commentaire de la loi fédérale sur la poursuite pour dettes et la faillite, n° 156 ad art. 17 LP).</w:t>
      </w:r>
    </w:p>
    <w:p>
      <w:r>
        <w:t>Dès lors que la durée maximale de la saisie portant sur les revenus du débiteur a expiré le 25 avril 2025, soit antérieurement au dépôt de la plainte, une éventuelle admission de cette dernière n'améliorerait en rien la situation de la plaignante sous</w:t>
      </w:r>
    </w:p>
    <w:p>
      <w:r>
        <w:t>- 5/8 -</w:t>
      </w:r>
    </w:p>
    <w:p>
      <w:r>
        <w:t>A/2025/2025-CS l'angle de l'exécution forcée : la saisie ordonnée ne pourrait en effet être adaptée a posteriori et une nouvelle saisie de revenus ne pourrait être ordonnée (art. 93 al. 2 LP).</w:t>
      </w:r>
    </w:p>
    <w:p>
      <w:r>
        <w:rPr>
          <w:b/>
        </w:rPr>
        <w:t>E. 1.2</w:t>
      </w:r>
    </w:p>
    <w:p>
      <w:r>
        <w:t>En l'espèce, le plaignant a déposé sa plainte plus d'une année après l'établissement du procès-verbal de saisie, soit largement au-delà du délai de plainte de dix jours. Ainsi, la plainte est tardive et irrecevable pour ce seul motif. Il invoquait certes une atteinte à son minimum vital, de sorte que la plainte aurait pu se révéler recevable en tout temps si un tel grief s'était révélé avéré. Le plaignant n'a toutefois fourni aucun élément permettant de le soutenir, hormis le fait qu'il considère ne plus disposer de moyens suffisants après l'exécution de la saisie mensuelle.</w:t>
      </w:r>
    </w:p>
    <w:p>
      <w:r>
        <w:t>La plainte est également irrecevable du fait que le plaignant n'avait plus, au moment de son dépôt, d'intérêt concret à agir. En effet, la saisie d'une année était achevée et les fonds saisis avaient été distribués aux créanciers. L'Office n'aurait par conséquent pas été en mesure de restituer les fonds par hypothèse indument saisis.</w:t>
      </w:r>
    </w:p>
    <w:p>
      <w:r>
        <w:rPr>
          <w:b/>
        </w:rPr>
        <w:t>E. 1.3</w:t>
      </w:r>
    </w:p>
    <w:p>
      <w:r>
        <w:t>Il résulte de ce qui précède que la plainte est irrecevable pour un double motif.</w:t>
      </w:r>
    </w:p>
    <w:p>
      <w:r>
        <w:t>Elle aurait en tous les cas été rejetée, les griefs du plaignant ne pouvant être retenus pour les raisons suivantes.</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(ATF 134 III 323 consid. 2; 108 III 60 consid. 3; arrêt du Tribunal fédéral 5A_912/2018 du 16 janvier 2018 consid. 3.1).</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w:t>
      </w:r>
    </w:p>
    <w:p>
      <w:r>
        <w:t>- 6/8 -</w:t>
      </w:r>
    </w:p>
    <w:p>
      <w:r>
        <w:t>A/2025/2025-CS</w:t>
      </w:r>
    </w:p>
    <w:p>
      <w:r>
        <w:t>Si des revenus du débiteur sont insaisissables au sens des articles 92 et 93 LP, ils sont néanmoins ajoutés aux revenus saisissables afin de calculer la quotité saisissable (ATF 135 III 20 consid. 5.1).</w:t>
      </w:r>
    </w:p>
    <w:p>
      <w:r>
        <w:t>Dans la mesure où il est établi que deux concubins font ménage commun et qu'ils ont des enfants communs, les rapports de concubinage doivent être traités du point de vue du minimum vital de la même manière que les rapports familiaux dans le mariage. Autrement dit, les deux concubins doivent contribuer aux charges du ménage proportionnellement à leurs revenus respectifs, comme le feraient des conjoints mariés (ATF 130 III 765 consid. 2.2, JdT 2006 II 134 ; 106 III 11 consid. 3c et d, JdT 1981 II 145; décisions de la Chambre de surveillance DCSO/363/2019 du 29 août 2019; DCSO/215/2007 du 3 mai 2007; DCSO/71/2003 du 6 mars 2003; DAS/816/1996 du 4 décembre 1996; ROMANO, Le mineur dans la LP, in JdT 2019 II 67, p. 72; OCHSNER, Le minimum vital, op. cit., p. 148-149; OCHSNER, Commentaire Romand, Poursuites et faillites, 2025, n° 92 et ss ad art. 93 LP.</w:t>
      </w:r>
    </w:p>
    <w:p>
      <w:r>
        <w:t>2.1.2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(art. 1 NI), sous déduction des allocations familiales (OCHSNER, Le minimum vital, op. cit., p. 132).</w:t>
      </w:r>
    </w:p>
    <w:p>
      <w:r>
        <w:t>D'autres charges indispensables, comme les frais de logement (art. II.1 et II.3 NI), les primes d'assurance-maladie obligatoire (art. II.3 NI), les contributions d'entretien dues en vertu de la loi (art. II.5 NI) ou les frais de formation des enfants (art. II.6 NI), doivent être ajoutées à cette base mensuelle d'entretien, pour autant qu'elles soient effectivement payées (OCHSNER, Commentaire Romand, op. cit., n° 82 ad art. 93 LP). Les impôts ne sont pas pris en compte dans le calcul du minimum vital (art. III NI et jurisprudence citée).</w:t>
      </w:r>
    </w:p>
    <w:p>
      <w:r>
        <w:rPr>
          <w:b/>
        </w:rPr>
        <w:t>E. 2.2</w:t>
      </w:r>
    </w:p>
    <w:p>
      <w:r>
        <w:t>En l'espèce, l'Office a correctement pris en charge les divers revenus de la famille, y compris les pensions insaisissables qui entrent dans le calcul de la quotité saisissable des revenus, même si elles ne seront finalement pas saisissables. Il a également appliqué la jurisprudence sur la manière de calculer la quotité des revenus saisissable du débiteur lorsque celui-ci vit en concubinage. A</w:t>
      </w:r>
    </w:p>
    <w:p>
      <w:r>
        <w:t>- 7/8 -</w:t>
      </w:r>
    </w:p>
    <w:p>
      <w:r>
        <w:t>A/2025/2025-CS cet égard, le plaignant et sa concubine manifestent une opinion contraire, laquelle n'est toutefois pas conforme à l'état du droit.</w:t>
      </w:r>
    </w:p>
    <w:p>
      <w:r>
        <w:t>S'agissant des charges retenues par l'Office – certes peu nombreuses du fait qu'une parties d'entre elles sont assumées par les prestations complémentaires et que les intéressés ne déploient pas d'activité professionnelle – le plaignant n'élève aucune critique.</w:t>
      </w:r>
    </w:p>
    <w:p>
      <w:r>
        <w:t>En définitive, le calcul effectué par l'Office n'est pas critiquable au vu des quelques griefs brièvement articulés par le plaignant.</w:t>
      </w:r>
    </w:p>
    <w:p>
      <w:r>
        <w:rPr>
          <w:b/>
        </w:rPr>
        <w:t>E. 3</w:t>
      </w:r>
    </w:p>
    <w:p>
      <w:r>
        <w:t>La procédure devant l'autorité de surveillance est gratuite (art. 20a al. 2 ch. 5 LP; art. 61 al. 2 let. a OELP) et ne donne pas lieu à l'allocation de dépens (art. 62 al. 2 OELP). * * * * *</w:t>
      </w:r>
    </w:p>
    <w:p>
      <w:r>
        <w:t>- 8/8 -</w:t>
      </w:r>
    </w:p>
    <w:p>
      <w:r>
        <w:t>A/2025/2025-CS PAR CES MOTIFS, La Chambre de surveillance : Déclare irrecevable la plainte formée le 11 juin 2025 par A______ contre la saisie, série n° 3______.</w:t>
      </w:r>
    </w:p>
    <w:p>
      <w:r>
        <w:t>Siégeant : Monsieur Jean REYMOND, président; Madame Alisa RAMELET-TELQIU et Anthony HUGUENIN,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