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DCSO/54/2018 vom 25. Januar 2018</w:t>
      </w:r>
    </w:p>
    <w:p>
      <w:r>
        <w:t>GE Cour de justice, 2018-01-25, FR</w:t>
      </w:r>
    </w:p>
    <w:p>
      <w:r>
        <w:rPr>
          <w:b/>
        </w:rPr>
        <w:t xml:space="preserve">Quelle: </w:t>
      </w:r>
      <w:r>
        <w:t>https://mcp.opencaselaw.ch/entscheid/ge_gerichte_DCSO_54_2018</w:t>
      </w:r>
    </w:p>
    <w:p>
      <w:r>
        <w:t>FR: GE_GERICHTE DCSO/54/2018 du 25 janvier 2018</w:t>
      </w:r>
    </w:p>
    <w:p>
      <w:r>
        <w:t>IT: GE_GERICHTE DCSO/54/2018 del 25 gennaio 2018</w:t>
      </w:r>
    </w:p>
    <w:p>
      <w:pPr>
        <w:pStyle w:val="Heading2"/>
      </w:pPr>
      <w:r>
        <w:t>Volltext</w:t>
      </w:r>
    </w:p>
    <w:p>
      <w:r>
        <w:t>REPUBLIQUE ET</w:t>
      </w:r>
    </w:p>
    <w:p>
      <w:r>
        <w:t>CANTON DE GENEVE POUVOIR JUDICIAIRE A/4720/2017-CS DCSO/54/18 DECISION DE LA COUR DE JUSTICE Chambre de surveillance des Offices des poursuites et faillites DU JEUDI 25 JANVIER 2018</w:t>
      </w:r>
    </w:p>
    <w:p>
      <w:r>
        <w:t>Plainte 17 LP (A/4720/2017-CS) formée en date du 28 novembre 2017 par A______ SA, élisant domicile en l'étude de M. Christophe SAVOY, agent d'affaires breveté.</w:t>
      </w:r>
    </w:p>
    <w:p>
      <w:r>
        <w:t>* * * * *</w:t>
      </w:r>
    </w:p>
    <w:p>
      <w:r>
        <w:t>Décision communiquée par courrier A à l'Office concerné et par pli recommandé du greffier du 25 janvier 2018 à : - A______ SA c/o M. Christophe SAVOY, agent d'affaires breveté Case postale 218 1401 Yverdon-les-Bains. - Office des poursuites.</w:t>
      </w:r>
    </w:p>
    <w:p>
      <w:r>
        <w:t>- 2/3 -</w:t>
      </w:r>
    </w:p>
    <w:p>
      <w:r>
        <w:t>A/4720/2017-CS Attendu, EN FAIT, que par acte expédié le 28 novembre 2017 au greffe de la Chambre de surveillance des Offices des poursuites et des faillites (ci-après : la Chambre de surveillance), A______ SA s'est plainte d'un retard injustifié dans la poursuite requise le 23 juin 2017 contre B______ Sàrl, concluant à ce qu'il soit ordonné à l'Office des poursuites (ci-après : l'Office) de donner suite à sa réquisition de poursuite, de notifier sans délai le commandement de payer à la débitrice et de justifier son retard, ainsi qu'au prononcé d'une sanction disciplinaire contre le Préposé; Que l'Office a déposé ses observations le 14 décembre 2017; Qu'il ressort du dossier que l'Office a édité le commandement de payer, poursuite n° 17 xxxx54 K le 10 juillet 2017, que cet acte a été notifié à la débitrice le 17 juillet 2017, qui n'y a pas formé opposition, et que l'exemplaire destiné au créancier a été transmis à la plaignante par courrier recommandé remis le 21 août 2017; Que la plaignante s'en est remise à justice par pli du 22 décembre 2017.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Qu'elle est en revanche infondée, dès lors qu'au moment du dépôt de la plainte le 28 novembre 2017, le commandement de payer n° 17 xxxx54 K a déjà été établi et notifié à la débitrice, qui n'y a pas formé opposition, et que l'exemplaire de cet acte destiné au créancier a été communiqué à la plaignante le 21 août 2017; Que la plainte sera en conséquence rejetée; Que la procédure est gratuite (art. 20a al. 2 ch. 5 LP et art. 61 al. 2 let. a OELP). * * * * *</w:t>
      </w:r>
    </w:p>
    <w:p>
      <w:r>
        <w:t>- 3/3 -</w:t>
      </w:r>
    </w:p>
    <w:p>
      <w:r>
        <w:t>A/4720/2017-CS PAR CES MOTIFS, La Chambre de surveillance : A la forme : Déclare recevable la plainte formée le 28 novembre 2017 par A______ SA pour retard injustifié de l'Office dans le traitement de sa réquisition de poursuite déposée le 23 juin 2017 contre B______ Sàrl. Au fond : La rejette. Siégeant : Mme Ursula ZEHETBAUER GHAVAMI, présidente; M. Georges ZUFFEREY et M.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