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DCSO/54/2017 vom 9. Februar 2017</w:t>
      </w:r>
    </w:p>
    <w:p>
      <w:r>
        <w:t>GE Cour de justice, 2017-02-09, FR</w:t>
      </w:r>
    </w:p>
    <w:p>
      <w:r>
        <w:rPr>
          <w:b/>
        </w:rPr>
        <w:t xml:space="preserve">Quelle: </w:t>
      </w:r>
      <w:r>
        <w:t>https://mcp.opencaselaw.ch/entscheid/ge_gerichte_DCSO_54_2017</w:t>
      </w:r>
    </w:p>
    <w:p>
      <w:r>
        <w:t>FR: GE_GERICHTE DCSO/54/2017 du 9 février 2017</w:t>
      </w:r>
    </w:p>
    <w:p>
      <w:r>
        <w:t>IT: GE_GERICHTE DCSO/54/2017 del 9 febbraio 2017</w:t>
      </w:r>
    </w:p>
    <w:p>
      <w:pPr>
        <w:pStyle w:val="Heading2"/>
      </w:pPr>
      <w:r>
        <w:t>Volltext</w:t>
      </w:r>
    </w:p>
    <w:p>
      <w:r>
        <w:t>REPUBLIQUE ET</w:t>
      </w:r>
    </w:p>
    <w:p>
      <w:r>
        <w:t>CANTON DE GENEVE POUVOIR JUDICIAIRE A/3813/2016-CS DCSO/54/17 DECISION DE LA COUR DE JUSTICE Chambre de surveillance des Offices des poursuites et faillites DU JEUDI 9 FEVRIER 2017</w:t>
      </w:r>
    </w:p>
    <w:p>
      <w:r>
        <w:t>Plainte 17 LP (A/3813/2016-CS) formée en date du 8 novembre 2016 par A______ SA.</w:t>
      </w:r>
    </w:p>
    <w:p>
      <w:r>
        <w:t>* * * * *</w:t>
      </w:r>
    </w:p>
    <w:p>
      <w:r>
        <w:t>Décision communiquée par courrier A à l'Office concerné et par pli recommandé du greffier du 10 février 2017 à : - A______ SA</w:t>
      </w:r>
    </w:p>
    <w:p>
      <w:r>
        <w:t>- Office des poursuites.</w:t>
      </w:r>
    </w:p>
    <w:p>
      <w:r>
        <w:t>- 2/3 -</w:t>
      </w:r>
    </w:p>
    <w:p>
      <w:r>
        <w:t>A/3813/2016-CS Vu, EN FAIT, les neuf réquisitions de poursuite formées par A______ SA contre B______, C______ SA et D______ les 30 août et 30 septembre 2016; Vu la plainte déposée le 8 novembre 2016 par A______ SA au greffe de la Chambre de céans, par laquelle elle demande que l'Office des poursuites (ci-après : l'Office) soit enjoint de procéder à la notification des neuf commandements de payer; Que dans le délai pour répondre à la plainte, l'Office a indiqué que les commandements de payer, poursuites n° 16 xxxx45 T pour un montant de 108'000 fr., n° 16 xxxx42 E pour un montant de 110'000 fr. et n° 16 xxxx38 S pour la somme de 1'457'097 fr. 95, ont été notifiés le 21 novembre 2016 à B______, qui y a formé opposition et que les commandements de payer, poursuites n° 16 xxxx14 T (108'000 fr.), n° 16 xxxx02 Y (110'000 fr.) et n° 16 xxxx33 X (1'457'097 fr. 95), ont été notifiés le 14 novembre 2016 à C______ SA, qui y a également formé opposition; Que l'Office a encore précisé que les réquisitions de poursuite dirigées contre D______ ont été rejetées le 10 novembre 2016, compte tenu du décès de celui-ci; Considérant, EN DROIT, que la Chambre de surveillance est compétente pour statuer sur les plaintes formées en application de la LP (art. 13 LP; art. 126 al. 2 let. c LOJ; art. 5 al. 1 et 3 et 7 al. 1 LaLP) contre des mesures prises par l'Office qui ne peuvent être attaquées par la voie judiciaire (art. 17 al. 1 LP); Que la plainte peut être déposée en tout temps lorsque, comme en l'espèce, le plaignant fait valoir un déni de justice ou un retard à statuer (art. 17 al. 3 LP); Que la plainte répond par ailleurs aux exigences de forme (art. 9 al. 1 et 2 LaLP; art. 65 al. 1 et 2 LPA, applicable par renvoi de l'art. 9 al. 4 LaLP) et est, donc, recevable; Que l'Office peut, jusqu'à l'envoi de sa réponse, procéder à un nouvel examen de la décision attaquée (art. 17 al. 4 LP); Qu'en l'occurrence, dans le délai de réponse l'Office a procédé à la notification des commandements de payer, respectivement rejeté la réquisition de poursuite dirigée contre le débiteur décédé, de sorte que la cause est devenue sans objet, ce qu'il y a lieu de constater; Que la procédure est gratuite (art. 20a al. 2 ch. 5 LP) et qu'il n'est pas alloué de dépens (art. 62 al. 2 OELP). * * * * *</w:t>
      </w:r>
    </w:p>
    <w:p>
      <w:r>
        <w:t>- 3/3 -</w:t>
      </w:r>
    </w:p>
    <w:p>
      <w:r>
        <w:t>A/3813/2016-CS PAR CES MOTIFS, La Chambre de surveillance : A la forme : Déclare recevable la plainte formée le 8 novembre 2016 par A______ SA pour retard injustifié dans les poursuites dirigées contre B______, C______ SA et D______. Au fond : Constate qu'elle est devenue sans objet. Raye la cause du rôle. Siégeant : Madame Florence KRAUSKOPF, présidente; Madame Natalie OPPATJA et Monsieur Mathieu HOWALD,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