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DCSO/548/2023 vom 14. Dezember 2023</w:t>
      </w:r>
    </w:p>
    <w:p>
      <w:r>
        <w:t>GE Cour de justice, 2023-12-14, FR</w:t>
      </w:r>
    </w:p>
    <w:p>
      <w:r>
        <w:rPr>
          <w:b/>
        </w:rPr>
        <w:t xml:space="preserve">Quelle: </w:t>
      </w:r>
      <w:r>
        <w:t>https://mcp.opencaselaw.ch/entscheid/ge_gerichte_DCSO_548_2023</w:t>
      </w:r>
    </w:p>
    <w:p>
      <w:r>
        <w:t>FR: GE_GERICHTE DCSO/548/2023 du 14 décembre 2023</w:t>
      </w:r>
    </w:p>
    <w:p>
      <w:r>
        <w:t>IT: GE_GERICHTE DCSO/548/2023 del 14 dicembre 2023</w:t>
      </w:r>
    </w:p>
    <w:p>
      <w:pPr>
        <w:pStyle w:val="Heading2"/>
      </w:pPr>
      <w:r>
        <w:t>Erwägungen</w:t>
      </w:r>
    </w:p>
    <w:p>
      <w:r>
        <w:rPr>
          <w:b/>
        </w:rPr>
        <w:t>E. 3</w:t>
      </w:r>
    </w:p>
    <w:p>
      <w:r>
        <w:t>La procédure devant l'autorité de surveillance est gratuite (art. 20a al. 2 ch. 5 LP; art. 61 al. 2 let. a OELP) et ne donne pas lieu à l'allocation de dépens (art. 62 al. 2 OELP). * * * * *</w:t>
      </w:r>
    </w:p>
    <w:p>
      <w:r>
        <w:t>- 9/9 -</w:t>
      </w:r>
    </w:p>
    <w:p>
      <w:r>
        <w:t>A/1105/2023-CS</w:t>
      </w:r>
    </w:p>
    <w:p>
      <w:r>
        <w:t>PAR CES MOTIFS, La Chambre de surveillance :</w:t>
      </w:r>
    </w:p>
    <w:p>
      <w:r>
        <w:t>Rejette dans la mesure de sa recevabilité la plainte formée le 27 mars 2023 par A______ SA contre la vente aux enchères tenue le ______ 2023 dans le cadre de la saisie, série 1______. Siégeant : Monsieur Jean REYMOND, président; Madame Ekaterine BLINOVA et Monsieur Anthony HUGUENIN, juges assesseurs; Madame Elise CAIRUS, greffière.</w:t>
      </w:r>
    </w:p>
    <w:p>
      <w:r>
        <w:t>Le président :</w:t>
      </w:r>
    </w:p>
    <w:p>
      <w:r>
        <w:t>Jean REYMOND</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