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DCSO/544/2025 vom 16. Oktober 2025</w:t>
      </w:r>
    </w:p>
    <w:p>
      <w:r>
        <w:t>GE Cour de justice, 2025-10-16, FR</w:t>
      </w:r>
    </w:p>
    <w:p>
      <w:r>
        <w:rPr>
          <w:b/>
        </w:rPr>
        <w:t xml:space="preserve">Quelle: </w:t>
      </w:r>
      <w:r>
        <w:t>https://mcp.opencaselaw.ch/entscheid/ge_gerichte_DCSO_544_2025</w:t>
      </w:r>
    </w:p>
    <w:p>
      <w:r>
        <w:t>FR: GE_GERICHTE DCSO/544/2025 du 16 octobre 2025</w:t>
      </w:r>
    </w:p>
    <w:p>
      <w:r>
        <w:t>IT: GE_GERICHTE DCSO/544/2025 del 16 ottobre 2025</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w:t>
      </w:r>
    </w:p>
    <w:p>
      <w:r>
        <w:t>Déposée dans les dix jours dès réception de la décision litigieuse (art. 17 al. 2 LP) et satisfaisant aux exigences de forme (art. 9 al. 1 et 2 LaLP; art. 65 al. 1 et 2 LPA, applicable par renvoi de l'art. 9 al. 4 LaLP), la plainte est recevable.</w:t>
      </w:r>
    </w:p>
    <w:p>
      <w:r>
        <w:rPr>
          <w:b/>
        </w:rPr>
        <w:t>E. 2</w:t>
      </w:r>
    </w:p>
    <w:p>
      <w:r>
        <w:t>Le plaignant reproche à l’Office de n’avoir pas donné suite à sa réquisition de poursuite.</w:t>
      </w:r>
    </w:p>
    <w:p>
      <w:r>
        <w:rPr>
          <w:b/>
        </w:rPr>
        <w:t>E. 2.1</w:t>
      </w:r>
    </w:p>
    <w:p>
      <w:r>
        <w:t>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S'il n'a plus en Suisse ni domicile ni lieu de séjour et que son lieu de séjour étranger est inconnu, la poursuite doit être possible au lieu de son dernier domicile en Suisse (ATF 120 III 110 consid. 1b).</w:t>
      </w:r>
    </w:p>
    <w:p>
      <w:r>
        <w:t>La loi crée un for fictif pour le cas où un débiteur soumis à la faillite se soustrait à la poursuite par la fuite. Dans ce cas, la faillite est ouverte au lieu de son dernier domicile connu (art. 54 LP, art. 24 al. 1 CC). Ce for s’applique également au débiteur en fuite qui n’est pas soumis à la faillite (STOFFEL/CHABLOZ, Poursuite pour dettes et exécution spéciale, 2016, p. 92, n° 112).</w:t>
      </w:r>
    </w:p>
    <w:p>
      <w:r>
        <w:t>Si le débiteur qui avait constitué un domicile en Suisse ne s'y trouve plus, sans avoir donné connaissance de son nouveau lieu de séjour, le créancier ne saurait se</w:t>
      </w:r>
    </w:p>
    <w:p>
      <w:r>
        <w:t>- 4/5 -</w:t>
      </w:r>
    </w:p>
    <w:p>
      <w:r>
        <w:t>A/799/2025-CS voir imposer l'obligation d'établir lui-même si le débiteur a vraiment constitué un nouveau domicile à l'étranger et où se trouve ce domicile : c'est au débiteur qu'il appartient de rapporter la preuve de son nouveau domicile. L'Office doit ainsi donner suite à une réquisition de poursuite lorsqu'il n'existe aucune circonstance excluant la permanence du domicile suisse (ATF 120 III 110 consid. 1b; arrêt du Tribunal fédéral 7B.241/2005 du 6 mars 2006 consid. 3.1 et 3.2; DCSO/73/2019 du 8 février 2019).</w:t>
      </w:r>
    </w:p>
    <w:p>
      <w:r>
        <w:rPr>
          <w:b/>
        </w:rPr>
        <w:t>E. 2.2</w:t>
      </w:r>
    </w:p>
    <w:p>
      <w:r>
        <w:t>En l'espèce, l’adresse indiquée par le plaignant dans sa réquisition de poursuite correspond à celle indiquée dans la base de données de l'OCPM. Il ressort en outre desdits registres que le poursuivi est né à E______ en 1977, qu’il est depuis lors enregistré à Genève et, depuis mai 2022, comme étant domicilié chez C______ au chemin 1 ______ no. ______, [code postal] D______ [GE].</w:t>
      </w:r>
    </w:p>
    <w:p>
      <w:r>
        <w:t>Les recherches effectuées par l’Office en juillet 2024, probablement dans le cadre d’une précédente poursuite puisque la réquisition du plaignant a été déposée en décembre 2024, semblent en revanche faire ressortir que le poursuivi n’habite plus à cette adresse.</w:t>
      </w:r>
    </w:p>
    <w:p>
      <w:r>
        <w:t>Ces éléments, pris dans leur ensemble, conduisent à retenir que le poursuivi avait fait de Genève son centre de vie depuis sa naissance en 1977, à tout le moins jusqu’à ce qu’il ait quitté le logement qu’il occupait chez C______ au chemin 1 ______ no. ______ à D______, qu'il y avait son domicile au sens de l'art. 46 al. 1 LP et qu’il pouvait donc y être poursuivi. Aucun élément ne permet en revanche de retenir que le poursuivi n’habite plus à Genève : s’il semble certes avoir quitté son logement à D______, il n’en résulte toutefois pas encore qu’il aurait quitté Genève et renoncé à en faire le centre de ses intérêts.</w:t>
      </w:r>
    </w:p>
    <w:p>
      <w:r>
        <w:t>Aucune circonstance fondée excluant la permanence d'un for de la poursuite à Genève, c'est à tort que l'Office a prononcé un non-lieu de notification. Il lui appartiendra en conséquence de donner suite à la réquisition de poursuite.</w:t>
      </w:r>
    </w:p>
    <w:p>
      <w:r>
        <w:t>La plainte sera en conséquence admise, et la décision querellée de l’Office sera annulée.</w:t>
      </w:r>
    </w:p>
    <w:p>
      <w:r>
        <w:rPr>
          <w:b/>
        </w:rPr>
        <w:t>E. 3</w:t>
      </w:r>
    </w:p>
    <w:p>
      <w:r>
        <w:t>La procédure de plainte est gratuite (art. 20a al. 2 ch. 5 LP et art. 61 al. 2 let. a OELP) et il ne peut être alloué aucuns dépens dans cette procédure (art. 62 al. 2 OELP). * * * * *</w:t>
      </w:r>
    </w:p>
    <w:p>
      <w:r>
        <w:t>- 5/5 -</w:t>
      </w:r>
    </w:p>
    <w:p>
      <w:r>
        <w:t>A/799/2025-CS PAR CES MOTIFS, La Chambre de surveillance : A la forme : Déclare recevable la plainte formée par A______ le 7 mars 2025 contre la décision de non-lieu de notification rendue par l'Office cantonal des poursuites le 23 février 2025. Au fond : L’admet. Annule la décision de non-lieu de notification rendue par l’Office cantonal des poursuites le 23 février 2025. Siégeant Madame Ursula ZEHETBAUER GHAVAMI, présidente; Messieurs Luca MINOTTI et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