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DCSO/541/2023 vom 14. Dezember 2023</w:t>
      </w:r>
    </w:p>
    <w:p>
      <w:r>
        <w:t>GE Cour de justice, 2023-12-14, FR</w:t>
      </w:r>
    </w:p>
    <w:p>
      <w:r>
        <w:rPr>
          <w:b/>
        </w:rPr>
        <w:t xml:space="preserve">Quelle: </w:t>
      </w:r>
      <w:r>
        <w:t>https://mcp.opencaselaw.ch/entscheid/ge_gerichte_DCSO_541_2023</w:t>
      </w:r>
    </w:p>
    <w:p>
      <w:r>
        <w:t>FR: GE_GERICHTE DCSO/541/2023 du 14 décembre 2023</w:t>
      </w:r>
    </w:p>
    <w:p>
      <w:r>
        <w:t>IT: GE_GERICHTE DCSO/541/2023 del 14 dicembre 2023</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1.2.1 La plainte a en l'occurrence été déposée en temps utile contre des mesures de l'Office des faillites – inventaire et état de collocation – pouvant – en principe et sous réserve des griefs invoqués – être contestées par cette voie. Elle respecte par</w:t>
      </w:r>
    </w:p>
    <w:p>
      <w:r>
        <w:t>- 6/11 -</w:t>
      </w:r>
    </w:p>
    <w:p>
      <w:r>
        <w:t>A/908/2023-CS ailleurs la forme écrite et comporte une motivation ainsi que des conclusions. Elle est donc formellement recevable.</w:t>
      </w:r>
    </w:p>
    <w:p>
      <w:r>
        <w:t>1.2.2.1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(COMETTA/MÖCKLI, Basler in BSK SchKG I, 2021, n° 41 ad art. 17 LP; DIETH/WOHL, in KUKO SchKG, 2014, n° 11 et ss ad art. 17 LP; ERARD, in CR LP, 2005, n° 25 ss ad art. 17 LP). Le plaignant doit dans tous les cas poursuivre un but concret; il doit être matériellement lésé par les effets de la décision attaquée et avoir un intérêt digne de protection à sa modification ou à son annulation (ATF 139 III 384 consid. 2.1; 138 III 219 consid. 2.3; ATF 120 II 5 consid. 2a; arrêt du Tribunal fédéral 5A_483/2012 du 23 août 2012 consid. 5.3.1 et les références citées).</w:t>
      </w:r>
    </w:p>
    <w:p>
      <w:r>
        <w:t>1.2.2.2 L'établissement de l'inventaire est une mesure interne de l'administration de la faillite, qui n'a aucun effet sur la situation juridique des tiers (ATF 114 III 21 cons. 5b; 90 III 18 cons. 1).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w:t>
      </w:r>
    </w:p>
    <w:p>
      <w:r>
        <w:t>1.2.2.3 Le failli conclut en l'espèce à la rectification de l'inventaire quant au montant de la prétention dont il dispose à l'encontre de la F______. Dans la mesure toutefois où le caractère insaisissable de cette prétention a été confirmé par la Chambre de céans dans le cadre de la procédure A/921/2023 et que l'inventaire ne déploie aucun effet externe, on ne voit pas en quoi l'indication d'un montant par hypothèse erroné porterait atteinte à des intérêts dignes de protection du failli. L'insaisissabilité de sa prétention a en effet pour conséquence que cet actif ne pourra être affecté au désintéressement de ses créanciers dans la procédure de faillite, et que son éventuel montant demeurera donc sans influence sur le découvert, alors qu'un éventuel litige entre le failli et la F______ sur le montant exact de sa prétention devra être porté devant le juge compétent.</w:t>
      </w:r>
    </w:p>
    <w:p>
      <w:r>
        <w:t>Faute d'intérêt concret du plaignant à la modification de l'acte contesté, la plainte dirigée contre l'inventaire doit ainsi être déclarée irrecevable.</w:t>
      </w:r>
    </w:p>
    <w:p>
      <w:r>
        <w:t>- 7/11 -</w:t>
      </w:r>
    </w:p>
    <w:p>
      <w:r>
        <w:t>A/908/2023-CS</w:t>
      </w:r>
    </w:p>
    <w:p>
      <w:r>
        <w:t>1.3.1 En matière de collocation des créanciers dans la faillite, dans le cadre du processus de vérification des créances avant leur collocation, les violations de l'art. 244 LP peuvent être dénoncées par la voie de la plainte, en particulier s'agissant de l'admission d'une prétention en l'absence de tout moyen de preuve, de l'insuffisance de la vérification d'une créance admise ou des exceptions du failli retenues à l'appui d'un rejet, de l'omission d'entendre le failli ou de l'indication erronée de la reconnaissance d'une créance par le failli (JAQUES, in CR LP, 2005, n° 32 ad art. 244 LP).</w:t>
      </w:r>
    </w:p>
    <w:p>
      <w:r>
        <w:t>La voie de la plainte est également ouverte pour toute violation de l'art. 245 LP contre les décisions de collocation de l'Office, notamment en cas d'absence de décision ou de décisions équivoques, conditionnelles, inintelligibles ou contradictoires, interprétées selon le principe de la confiance (JAQUES, op. cit., n° 43 ad art. 245 LP).</w:t>
      </w:r>
    </w:p>
    <w:p>
      <w:r>
        <w:t>En définitive, la voie de la plainte auprès de l'autorité de surveillance en matière d'état de collocation est exclusivement ouverte pour régler des questions relevant du droit de la procédure de faillite pour toute violation des règles légales formelles. Une plainte ne soulevant que des problèmes de droit matériel liés à l'existence, au montant, au rang, ou à l'exigibilité d'un droit porté à l'état est en principe irrecevable et relève exclusivement du juge dans le cadre d'une action en contestation de l'état de collocation au sens de l'art. 250 LP (JAQUES, op. cit., n° 2, 14 et 15 ad art. 250 LP).</w:t>
      </w:r>
    </w:p>
    <w:p>
      <w:r>
        <w:t>1.3.2 En l'occurrence, les griefs invoqués par le plaignant en relation avec la rubrique n° 11 de l'état de collocation sont de nature formelle, puisqu'il est fait reproche à l'Office d'avoir omis de mentionner une réserve portant sur l'imputation d'acomptes versés par un coobligé. La plainte est donc, à cet égard, recevable.</w:t>
      </w:r>
    </w:p>
    <w:p>
      <w:r>
        <w:t>Elle l'est également en tant qu'elle concerne la rubrique n° 15 de l'état de collocation : le plaignant y conteste certes le montant admis au passif mais son grief porte sur l'absence de prise en considération par l'Office, sans motivation, d'une décision judiciaire qu'il avait portée à sa connaissance; dans cette mesure, il concerne l'application par l'Office des règles régissant l'établissement de l'état de collocation.</w:t>
      </w:r>
    </w:p>
    <w:p>
      <w:r>
        <w:rPr>
          <w:b/>
        </w:rPr>
        <w:t>E. 2</w:t>
      </w:r>
    </w:p>
    <w:p>
      <w:r>
        <w:t>2.1.1 Après avoir consulté le failli (art. 244 LP), l'administration de la faillite doit examiner le bien-fondé de chacune des productions reçues sur la base, d'une part, des pièces justificatives fournies par le créancier lui-même et, d'autre part, des éléments de preuve dont elle aura eu connaissance par le failli, les documents du failli, ou qu'elle aura recueillis elle-même (SPRECHER, in KUKO SchKG, 2ème édition, 2014, N 26 à 28 ad art. 244 LP). Il lui incombe ensuite de statuer sur l'admission au passif – soit à l'état de collocation dans la faillite – de chacune des créances produites (art. 245 LP; JAQUES, op. cit., N 5 et 20 ad art. 245 LP et N 1 ad art. 247 LP) en l'admettant, en l'écartant ou, dans certaines hypothèses particulières, en suspendant sa décision (art. 59 al. 3 OAOF). La décision</w:t>
      </w:r>
    </w:p>
    <w:p>
      <w:r>
        <w:t>- 8/11 -</w:t>
      </w:r>
    </w:p>
    <w:p>
      <w:r>
        <w:t>A/908/2023-CS d'admission ou de rejet rendue par l'administration doit être claire et sans réserve (JAQUES, op. cit., N 22 ad art. 245 LP). Elle doit comporter une motivation, même sommaire, et figurer dans l'état de collocation à la suite de la créance invoquée (art. 248 LP; art. 58 al. 2 OAOF).</w:t>
      </w:r>
    </w:p>
    <w:p>
      <w:r>
        <w:t>Lorsqu'il établit l'état de collocation, l'Office, en qualité d'administration de la faillite, est lié par les décisions définitives et exécutoires rendues par les Tribunaux ou autorités administratives suisses dans la mesure où elles tranchent les questions de l'existence et du montant d'une créance contre le failli (HIERHOLZER/SOGO, in BSK SchKG, 3ème édition, 2021, N 6 ad art. 245 LP). Les circonstances postérieures à l'entrée en force de ces décisions doivent toutefois être prises en considération (HIERHOLZER/SOGO, op. cit., N 6a ad art. 245 LP).</w:t>
      </w:r>
    </w:p>
    <w:p>
      <w:r>
        <w:t>2.1.2 Dans le cas d'espèce, il résulte de l'arrêt ACJC/1385/2022 du 13 octobre 2022, lequel était définitif et exécutoire lors de l'établissement et du dépôt de l'état de collocation du 2 mars 2023, que les frais et dépens dus par le failli aux D______ en relation avec l'ordonnance de séquestre du 3 juin 2022 n'étaient pas de 82'360 fr. 80, comme invoqué (avant le prononcé de la décision précitée) par les D______, mais de 4'300 fr. En ne prenant pas en compte, sans explication, cette décision, l'Office a violé les règles de forme régissant l'établissement de l'état de collocation. La plainte est donc, sur ce point, bien fondée.</w:t>
      </w:r>
    </w:p>
    <w:p>
      <w:r>
        <w:t>Concrètement, la décision de l'Office consignée sous rubrique n° 15 de l'état de collocation du 2 mars 2023 sera annulée. Il en ira de même, pour des motifs de cohérence, des décisions consignées sous rubriques n° 15 et 21 de l'état de collocation redéposé le 22 mars 2023, bien qu'il n'ait pas été contesté en tant que tel par le plaignant : la première est en effet inchangée par rapport à l'état de collocation litigieux et la seconde concerne les intérêts courus sur la créance admise à la rubrique n° 15. Il appartiendra à l'Office de rendre de nouvelles décisions concernant les productions examinées sous ces rubriques.</w:t>
      </w:r>
    </w:p>
    <w:p>
      <w:r>
        <w:t>2.2.1 Il y a solidarité passive lorsque plusieurs débiteurs répondent, chacun pour le tout, de la même dette (art. 143 CO).</w:t>
      </w:r>
    </w:p>
    <w:p>
      <w:r>
        <w:t>La manière dont le créancier d'une telle obligation peut la faire valoir dans la faillite de l'un des coobligés est régie par l'art. 217 LP. Selon l'al. 1 de cette disposition, la dette solidaire doit être admise au passif de l'état de collocation pour son montant original, lors même qu'un coobligé du failli aurait déjà versé un acompte. Au moment de la distribution des deniers, le dividende revient au créancier solidaire jusqu'à complet désintéressement de celui-ci, seul un éventuel excédent étant affecté au désintéressement du créancier récursoire qui aurait versé plus que sa part (art. 217 al. 3 LP: JEANNERET, in CR LP, 2005, N 15 à 17 ad art. 217 LP).</w:t>
      </w:r>
    </w:p>
    <w:p>
      <w:r>
        <w:t>2.2.2 Le plaignant considère en l'espèce que l'Office aurait dû préciser en regard de la rubrique n° 11 de l'état de collocation que les acomptes versés par son coobligé H______ seraient imputés sur le montant admis de la créance solidaire</w:t>
      </w:r>
    </w:p>
    <w:p>
      <w:r>
        <w:t>- 9/11 -</w:t>
      </w:r>
    </w:p>
    <w:p>
      <w:r>
        <w:t>A/908/2023-CS produite par les D______. Or, outre le fait qu'aucune disposition de la loi ou de son ordonnance d'application (OAOF) ne prescrit une telle mention, son contenu s'inscrirait en directe contradiction du système prévu par l'art. 217 LP : comme exposé ci-dessus, cette disposition prévoit en effet que les éventuels paiements (ou acomptes) effectués par des coobligés du failli en exécution d'une obligation solidaire ne sont pas imputés sur la créance admise à l'état de collocation – ce qui diminuerait d'autant les perspectives de désintéressement complet du créancier – mais sont uniquement pris en compte au moment de la distribution des deniers, de manière à éviter que le créancier ne perçoive plus que le montant de sa créance. Il s'agit par là de favoriser les intérêts du créancier dont la créance est dirigée contre plusieurs débiteurs solidairement responsables (JEANNERET, op. cit., N 2 ad art. 217 LP).</w:t>
      </w:r>
    </w:p>
    <w:p>
      <w:r>
        <w:t>La plainte est donc, sur ce point, mal fondée.</w:t>
      </w:r>
    </w:p>
    <w:p>
      <w:r>
        <w:rPr>
          <w:b/>
        </w:rPr>
        <w:t>E. 3</w:t>
      </w:r>
    </w:p>
    <w:p>
      <w:r>
        <w:t>La procédure de plainte est gratuite (art. 20a al. 2 ch. 5 LP et art. 61 al. 2 let. a OELP) et il ne peut être alloué aucuns dépens dans cette procédure (art. 62 al. 2 OELP). * * * * *</w:t>
      </w:r>
    </w:p>
    <w:p>
      <w:r>
        <w:t>- 10/11 -</w:t>
      </w:r>
    </w:p>
    <w:p>
      <w:r>
        <w:t>A/908/2023-CS</w:t>
      </w:r>
    </w:p>
    <w:p>
      <w:r>
        <w:t>PAR CES MOTIFS, La Chambre de surveillance :</w:t>
      </w:r>
    </w:p>
    <w:p>
      <w:r>
        <w:t>A la forme : Déclare irrecevable la plainte formée le 13 mars 2023 par A______ en tant qu'elle est dirigée contre l'inventaire déposé le 2 mars 2023 dans sa faillite. Déclare recevable la même plainte en tant qu'elle est dirigée contre l'état de collocation dans sa faillite déposé le même jour. Au fond : Admet partiellement la plainte. Annule les décisions de l'Office cantonal des faillites consignées sous rubriques nos 15 de l'état de collocation du 2 mars 2023 et 15 et 21 de l'état de collocation redéposé le 22 mars 2023. Invite l'Office cantonal des faillites à statuer une nouvelle fois sur les productions faisant l'objet de ces rubriques, dans le sens des considérants. Rejette la plainte pour le surplus. Siégeant : Monsieur Patrick CHENAUX, président; Messieurs Luca MINOTTI et Eric DE PREUX, juges assesseurs; Madame Elise CAIRUS, greffière.</w:t>
      </w:r>
    </w:p>
    <w:p>
      <w:r>
        <w:t>Le président :</w:t>
      </w:r>
    </w:p>
    <w:p>
      <w:r>
        <w:t>Patrick CHENAUX</w:t>
      </w:r>
    </w:p>
    <w:p>
      <w:r>
        <w:t>La greffière :</w:t>
      </w:r>
    </w:p>
    <w:p>
      <w:r>
        <w:t>Elise CAIRUS</w:t>
      </w:r>
    </w:p>
    <w:p>
      <w:r>
        <w:t>- 11/11 -</w:t>
      </w:r>
    </w:p>
    <w:p>
      <w:r>
        <w:t>A/908/2023-CS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