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DCSO/540/2025 vom 16. Oktober 2025</w:t>
      </w:r>
    </w:p>
    <w:p>
      <w:r>
        <w:t>GE Cour de justice, 2025-10-16, FR</w:t>
      </w:r>
    </w:p>
    <w:p>
      <w:r>
        <w:rPr>
          <w:b/>
        </w:rPr>
        <w:t xml:space="preserve">Quelle: </w:t>
      </w:r>
      <w:r>
        <w:t>https://mcp.opencaselaw.ch/entscheid/ge_gerichte_DCSO_540_2025</w:t>
      </w:r>
    </w:p>
    <w:p>
      <w:r>
        <w:t>FR: GE_GERICHTE DCSO/540/2025 du 16 octobre 2025</w:t>
      </w:r>
    </w:p>
    <w:p>
      <w:r>
        <w:t>IT: GE_GERICHTE DCSO/540/2025 del 16 ottobre 2025</w:t>
      </w:r>
    </w:p>
    <w:p>
      <w:pPr>
        <w:pStyle w:val="Heading2"/>
      </w:pPr>
      <w:r>
        <w:t>Regeste</w:t>
      </w:r>
    </w:p>
    <w:p>
      <w:r>
        <w:t>Résumé: Recours au TF interjeté le 31.10.2025 par la débitrice (5A_944/2025)</w:t>
      </w:r>
    </w:p>
    <w:p>
      <w:pPr>
        <w:pStyle w:val="Heading2"/>
      </w:pPr>
      <w:r>
        <w:t>Erwägungen</w:t>
      </w:r>
    </w:p>
    <w:p>
      <w:r>
        <w:rPr>
          <w:b/>
        </w:rPr>
        <w:t>E. 1</w:t>
      </w:r>
    </w:p>
    <w:p>
      <w:r>
        <w:t>Les causes nos A/3552/2924 et A/579/2025 portent sur le même contexte factuel et opposent les mêmes parties, de sorte qu’il y a lieu d’ordonner leur jonction sous le numéro de cause A/3552/2924 (art. 70 LPA ; art. 9 al. 4 LaLP et 20a al. 3 LP).</w:t>
      </w:r>
    </w:p>
    <w:p>
      <w:r>
        <w:rPr>
          <w:b/>
        </w:rPr>
        <w:t>E. 2</w:t>
      </w:r>
    </w:p>
    <w:p>
      <w:r>
        <w:t>2.1.1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 2.1.2 La plainte doit être déposée, sous forme écrite et motivée (art. 9 al. 1 et 2 LaLP; art. 65 al. 1 et 2 LPA, applicable par renvoi de l'art. 9 al. 4 LaLP), dans les dix jours de celui où le plaignant a eu connaissance de la mesure (art. 17 al. 2 LP).</w:t>
      </w:r>
    </w:p>
    <w:p>
      <w:r>
        <w:t>- 4/7 -</w:t>
      </w:r>
    </w:p>
    <w:p>
      <w:r>
        <w:t>A/3552/2024-CS Elle peut être déposée en tout temps en cas de nullité de l'acte contesté (art. 22 al. 1 LP).</w:t>
      </w:r>
    </w:p>
    <w:p>
      <w:r>
        <w:t>Lorsque la plainte est dirigée contre la saisie, le délai de dix jours prévu par l'art. 17 al. 2 LP commence à courir avec la communication du procès-verbal de saisie (ATF 107 III 7 consid. 2), avec pour conséquence qu'il n’est entré en matière sur une plainte déposée avant cette communication (en ce sens : JENT- SORENSEN, in BSK SchKG I, 2010, n° 19 ad art. 112 LP et ZONDLER, in Kommentar SchKG, 2017, Kren Kostkiewicz/Vock [éd.], n° 4 ad art. 114 LP).</w:t>
      </w:r>
    </w:p>
    <w:p>
      <w:r>
        <w:t>Les plaintes formées par le débiteur avant la communication du procès-verbal de saisie contre une saisie ou une mesure de sûreté sont toutefois recevables lorsque ce dernier fait valoir une atteinte à son minimum vital. Dans cette hypothèse en effet, l'impossibilité de contester la mesure litigieuse avant la communication du procès-verbal de saisie pourrait conduire à priver le débiteur pendant plusieurs semaines des moyens nécessaires à son existence (DCSO/196/2021 du 27 mai 2021; DCSO/203/2019 du 2 mai 2019).</w:t>
      </w:r>
    </w:p>
    <w:p>
      <w:r>
        <w:t>2.1.3 Sauf dispositions contraires de la LP, les règles du CPC s'appliquent à la computation et à l'observation des délais (art. 31 LP).</w:t>
      </w:r>
    </w:p>
    <w:p>
      <w:r>
        <w:t>Lorsqu'une décision est envoyée par pli recommandé, elle est réputée notifiée à l'expiration d'un délai de sept jours à compter de l'échec de la remise, si le destinataire devait s'attendre à recevoir la notification (art. 138 al. 3 let. a CPC).</w:t>
      </w:r>
    </w:p>
    <w:p>
      <w:r>
        <w:t>Ce délai de sept jours n'est pas prolongé lorsque la Poste permet de retirer le pli dans un délai plus long, par exemple à la suite d'une demande de garde; ainsi, lorsque le destinataire donne au bureau de poste l'ordre de conserver son courrier, l'envoi recommandé est réputé notifié non pas au moment de son retrait effectif mais le dernier jour du délai de garde de sept jours suivant la réception du pli par l'office de poste du lieu du domicile (ou du siège) du destinataire (ATF 141 II 429 consid. 3.1; arrêts du Tribunal fédéral 4A_577/2019 du 7 janvier 2020; 5A_1052/2017 du 10 janvier 2018, consid. 3).</w:t>
      </w:r>
    </w:p>
    <w:p>
      <w:r>
        <w:t>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(arrêt du Tribunal fédéral 6B_1336/2017 du 22 mai 2018, consid. 2.2).</w:t>
      </w:r>
    </w:p>
    <w:p>
      <w:r>
        <w:t>2.2.1 En l’espèce, les plaintes formées les 25 octobre 2024 et 20 février 2025 contre la mesure de saisie conservatoire du 22 octobre 2024 et le procès-verbal de saisie du 27 janvier 2025 sont recevables dans la mesure des griefs que la plaignante soulève en lien avec une atteinte à son minimum vital, invocables en tout temps.</w:t>
      </w:r>
    </w:p>
    <w:p>
      <w:r>
        <w:t>- 5/7 -</w:t>
      </w:r>
    </w:p>
    <w:p>
      <w:r>
        <w:t>A/3552/2024-CS</w:t>
      </w:r>
    </w:p>
    <w:p>
      <w:r>
        <w:t>Il ne sera en revanche pas entré en matière sur les autres griefs formulés par la plaignante dans sa plainte du 20 février 2025 contre le procès-verbal de saisie, dans la mesure où sa plainte est tardive. Ledit procès-verbal lui a été adressé par envoi recommandé du 28 janvier 2025 et l’avis de retrait a été déposé le 30 janvier 2025. Le délai pour former plainte a commencé à courir à l’issue du délai de garde de sept jours, soit le 7 février 2025, puisque la plaignante avait connaissance de la saisie et devait s’attendre à une notification, et il est arrivé à échéance le 17 février 2025.</w:t>
      </w:r>
    </w:p>
    <w:p>
      <w:r>
        <w:rPr>
          <w:b/>
        </w:rPr>
        <w:t>E. 3</w:t>
      </w:r>
    </w:p>
    <w:p>
      <w:r>
        <w:t>La plaignante dénonce une atteinte à son minimum vital.</w:t>
      </w:r>
    </w:p>
    <w:p>
      <w:r>
        <w:rPr>
          <w:b/>
        </w:rPr>
        <w:t>E. 3.1</w:t>
      </w:r>
    </w:p>
    <w:p>
      <w:r>
        <w:t>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Les dépenses nécessaires à l'entretien du débiteur se composent en premier lieu d'une base mensuelle d'entretien, fixée selon la situation familiale du débiteur, qui doit lui permettre de couvrir ses dépenses élémentaires, parmi l'alimentation, les vêtements et le linge, les soins corporels, l'entretien du logement, les frais culturels, la téléphonie et la connectivité, l'éclairage, l'électricité, le gaz, les assurances privées, etc. (art. I NI 2025). D'autres charges indispensables, comme les frais de logement (art. II.1 et II.3 NI-2025), les primes d'assurance-maladie obligatoire (art. II.3 NI-2025) ou les frais de déplacement du domicile au lieu de travail, doivent être ajoutées à cette base mensuelle d'entretien, pour autant qu'elles soient effectivement payées (OCHSNER, in CR-LP, n° 82 ad art. 93 LP).</w:t>
      </w:r>
    </w:p>
    <w:p>
      <w:r>
        <w:rPr>
          <w:b/>
        </w:rPr>
        <w:t>E. 3.2</w:t>
      </w:r>
    </w:p>
    <w:p>
      <w:r>
        <w:t>En l’espèce, la plaignante reproche à l’Office d’avoir procédé à la saisie de son salaire en ne lui laissant qu’un montant de 1'200 fr. par mois, ce qui ne lui permettait pas de couvrir son minimum vital et celui de sa fille, née en 2004 et étudiante à l’Ecole B______. Elle se prévaut des frais de loyer, de 2'000 fr. pour elle-même et de 750 fr. pour sa fille, de leurs primes d’assurance-maladie, des frais médicaux pour sa fille, des frais d’immatriculation de celle-ci à [l’Ecole] B______, et de son compte bancaire présentant un solde de 200 fr. Elle n'a toutefois produit aucune pièce démontrant le versement effectif des charges qu’elle allègue, alors que l’Office l’a, à plusieurs reprises, invitée à ses présenter en ses locaux pour établir sa situation financière et à produire ses pièces</w:t>
      </w:r>
    </w:p>
    <w:p>
      <w:r>
        <w:t>- 6/7 -</w:t>
      </w:r>
    </w:p>
    <w:p>
      <w:r>
        <w:t>A/3552/2024-CS justificatives afin que le minimum vital retenu pour fixer la quotité saisissable soit adapté à ses charges incompressibles. Dans ces circonstances, la plaignante ne saurait se plaindre d’une atteinte à son minimum vital dans le cadre de la saisie exécutée sur son salaire à compter du 22 octobre 2024 sur tout montant excédant 1'200 fr. par mois. Ses plaintes formées le 25 octobre 2024 contre la mesure conservatoire de saisie et le 20 février 2025 contre le procès-verbal de saisie du 27 janvier 2025 seront en conséquence rejetées.</w:t>
      </w:r>
    </w:p>
    <w:p>
      <w:r>
        <w:rPr>
          <w:b/>
        </w:rPr>
        <w:t>E. 4</w:t>
      </w:r>
    </w:p>
    <w:p>
      <w:r>
        <w:t>La procédure de plainte est gratuite (art. 20a al. 2 ch. 5 LP et art. 61 al. 2 let. a OELP). * * * * *</w:t>
      </w:r>
    </w:p>
    <w:p>
      <w:r>
        <w:t>- 7/7 -</w:t>
      </w:r>
    </w:p>
    <w:p>
      <w:r>
        <w:t>A/3552/2024-CS PAR CES MOTIFS, La Chambre de surveillance : Préalablement : Ordonne la jonction des causes nos A/3552/2024 et A/579/2025, sous le numéro de cause A/3552/2924. A la forme : Déclare recevable la plainte formée par A______ le 25 octobre 2024 contre la mesure conservatoire de saisie de salaire du 22 octobre 2024. Déclare recevable la plainte formée par A______ le 20 février 2025 contre le procès- verbal de saisie du 27 janvier 2025. Au fond : Les rejette. Siégeant : Madame Ursula ZEHETBAUER GHAVAMI, présidente; Messieurs Luca MINOTTI et Mathieu HOWALD,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