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DCSO/53/2012 vom 9. Februar 2012</w:t>
      </w:r>
    </w:p>
    <w:p>
      <w:r>
        <w:t>GE Cour de justice, 2012-02-09, FR</w:t>
      </w:r>
    </w:p>
    <w:p>
      <w:r>
        <w:rPr>
          <w:b/>
        </w:rPr>
        <w:t xml:space="preserve">Quelle: </w:t>
      </w:r>
      <w:r>
        <w:t>https://mcp.opencaselaw.ch/entscheid/ge_gerichte_DCSO_53_2012</w:t>
      </w:r>
    </w:p>
    <w:p>
      <w:r>
        <w:t>FR: GE_GERICHTE DCSO/53/2012 du 9 février 2012</w:t>
      </w:r>
    </w:p>
    <w:p>
      <w:r>
        <w:t>IT: GE_GERICHTE DCSO/53/2012 del 9 febbraio 2012</w:t>
      </w:r>
    </w:p>
    <w:p>
      <w:pPr>
        <w:pStyle w:val="Heading2"/>
      </w:pPr>
      <w:r>
        <w:t>Regeste</w:t>
      </w:r>
    </w:p>
    <w:p>
      <w:r>
        <w:t>Résumé: Le commandement de payer a été valablement notifié en mains de l'épouse du poursuivi. Opposition tardive. Empêchement non fautif non réalisé.</w:t>
      </w:r>
    </w:p>
    <w:p>
      <w:pPr>
        <w:pStyle w:val="Heading2"/>
      </w:pPr>
      <w:r>
        <w:t>Erwägungen</w:t>
      </w:r>
    </w:p>
    <w:p>
      <w:r>
        <w:rPr>
          <w:b/>
        </w:rPr>
        <w:t>E. 2</w:t>
      </w:r>
    </w:p>
    <w:p>
      <w:r>
        <w:t>LaLP).</w:t>
      </w:r>
    </w:p>
    <w:p>
      <w:r>
        <w:t>Elle sera donc déclarée recevable.</w:t>
      </w:r>
    </w:p>
    <w:p>
      <w:r>
        <w:rPr>
          <w:b/>
        </w:rPr>
        <w:t>E. 2.1</w:t>
      </w:r>
    </w:p>
    <w:p>
      <w:r>
        <w:t>Aux termes de l'art. 30a LP, les traités internationaux et les dispositions de la LDIP sont réservés. Ainsi en va-t-il, notamment, de l'Accord conclu le 11 mars 1946 entre le Conseil fédéral suisse et l'Organisation Internationale du Travail pour régler le statut juridique de cette organisation en Suisse (RS 0.192.120.282; ci-après : accord de siège OIT) et de la Convention de Vienne sur les relations diplomatiques (RS 0.191.01; ci-après : CVRD).</w:t>
      </w:r>
    </w:p>
    <w:p>
      <w:r>
        <w:t>Selon l'accord de siège OIT, tous les fonctionnaires du Bureau International du Travail (BIT), quelle que soit leur nationalité, jouissent de l'immunité de juridiction pour les actes accomplis dans l’exercice de leurs fonctions (art. 17 let. a).</w:t>
      </w:r>
    </w:p>
    <w:p>
      <w:r>
        <w:rPr>
          <w:b/>
        </w:rPr>
        <w:t>E. 2.2</w:t>
      </w:r>
    </w:p>
    <w:p>
      <w:r>
        <w:t>En l'espèce, il est constant que le plaignant est titulaire d'une carte de légitimation "D" en sa qualité de fonctionnaire professionnel auprès du BIT et que la créance, objet de la poursuite, concerne des redevances de réception des programmes de radio et de télévision réclamées par BILLAG SA, représentant la CONFEDERATION SUISSE.</w:t>
      </w:r>
    </w:p>
    <w:p>
      <w:r>
        <w:t>Le plaignant est donc soumis au droit ordinaire suisse et une mesure d'exécution, fondée sur la loi sur la poursuite pour dettes et la faillite, peut par conséquent être prise à son égard.</w:t>
      </w:r>
    </w:p>
    <w:p>
      <w:r>
        <w:rPr>
          <w:b/>
        </w:rPr>
        <w:t>E. 3.1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w:t>
      </w:r>
    </w:p>
    <w:p>
      <w:r>
        <w:t>- 4/6 -</w:t>
      </w:r>
    </w:p>
    <w:p>
      <w:r>
        <w:t>A/4279/2011-CS remplacement (ROLAND RUEDIN, in CR-LP, ad art. 72 n° 2; KARL WÜTHRICH / PETER SCHOCH, in SchKG I, ad art. 72 n° 11 s.; WALTER A. STOFFEL, Voies d’exécution, § 3 n° 20 ss; JOLANTA KREN-KOSTKIEWICZ, Zustellung von Betreibungsurkunden, in BlSchK 1996, p. 201 ss, 204). Le commandement de payer est rédigé en double. Un exemplaire est destiné au débiteur, l'autre au créancier (art. 70 al. 1 1ère et 2ème phr. LP).</w:t>
      </w:r>
    </w:p>
    <w:p>
      <w:r>
        <w:rPr>
          <w:b/>
        </w:rPr>
        <w:t>E. 3.2</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w:t>
      </w:r>
    </w:p>
    <w:p>
      <w:r>
        <w:rPr>
          <w:b/>
        </w:rPr>
        <w:t>E. 3.3</w:t>
      </w:r>
    </w:p>
    <w:p>
      <w:r>
        <w:t>En l'espèce, il est constant que le commandement de payer a été notifié en mains de l'épouse du plaignant, le 21 novembre 2011.</w:t>
      </w:r>
    </w:p>
    <w:p>
      <w:r>
        <w:t>Il s'ensuit que cet acte a valablement été notifié et que sa notification fixe le dies a quo du délai pour porter plainte ou pour former opposition (art. 74 al. 1 LP), même s'il est parvenu à la connaissance du poursuivi ultérieurement. Ledit délai expirait donc le 1er décembre 2011 (art. 31 LP ; art. 142 al. 1 CPC). Seule une notification irrégulière a, en effet, pour conséquence que le délai commence à courir du moment où le poursuivi a eu effectivement connaissance de l'acte (arrêt 5A_6/2008 du 5 février 2008; ATF 128 III 101 consid. 2, JdT 2002 II 23; ATF 120 III 114 consid. 3b, JdT 1997 II 50).</w:t>
      </w:r>
    </w:p>
    <w:p>
      <w:r>
        <w:t>Formée le 3 décembre 2011, l'opposition était donc tardive et c'est à bon droit que l'Office a refusé d'en tenir compte.</w:t>
      </w:r>
    </w:p>
    <w:p>
      <w:r>
        <w:rPr>
          <w:b/>
        </w:rPr>
        <w:t>E. 4.1</w:t>
      </w:r>
    </w:p>
    <w:p>
      <w:r>
        <w:t>Selon l’art. 33 al. 4 LP - qui l'emporte sur les règles de l'art. 144 CPC -, quiconque a été empêché sans sa faute d’agir dans le délai fixé peut demander à la chambre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4ème éd., n° 707). Cette disposition est applicable à la restitution du délai de dix jours pour former opposition à un commandement de payer (art. 74 al. 1 LP; Carl JAEGER / Hans Ulrich WALDER / Thomas M. KULL / Martin KOTTMANN, in SchKG, ad art. 33 n° 18).</w:t>
      </w:r>
    </w:p>
    <w:p>
      <w:r>
        <w:t>- 5/6 -</w:t>
      </w:r>
    </w:p>
    <w:p>
      <w:r>
        <w:t>A/4279/2011-CS</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w:t>
      </w:r>
    </w:p>
    <w:p>
      <w:r>
        <w:rPr>
          <w:b/>
        </w:rPr>
        <w:t>E. 4.2</w:t>
      </w:r>
    </w:p>
    <w:p>
      <w:r>
        <w:t>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w:t>
      </w:r>
    </w:p>
    <w:p>
      <w:r>
        <w:rPr>
          <w:b/>
        </w:rPr>
        <w:t>E. 4.3</w:t>
      </w:r>
    </w:p>
    <w:p>
      <w:r>
        <w:t>En l'espèce, dans la mesure où l'on peut considérer que la présente plainte contient implicitement une requête en restitution du délai pour former opposition, force est de constater que la condition d'un empêchement non fautif n'est pas réalisée.</w:t>
      </w:r>
    </w:p>
    <w:p>
      <w:r>
        <w:t>Il incombait au plaignant, qui se trouvait à l'étranger pour une douzaine de jours, de prendre les dispositions qui s'imposaient pour assurer la gestion de ses affaires pendant son absence. De surcroît, son épouse, à qui le commandement de payer a été valablement notifié, aurait été habilitée à former opposition soit immédiatement lors de la notification, soit dans le délai de dix jours de l’art. 74 al. 1 in fine LP.</w:t>
      </w:r>
    </w:p>
    <w:p>
      <w:r>
        <w:rPr>
          <w:b/>
        </w:rPr>
        <w:t>E. 5</w:t>
      </w:r>
    </w:p>
    <w:p>
      <w:r>
        <w:t>Au vu de ce qui précède, la plainte et, en tant que de besoin, la requête en restitution du délai, seront rejetées.</w:t>
      </w:r>
    </w:p>
    <w:p>
      <w:r>
        <w:t>* * * * *</w:t>
      </w:r>
    </w:p>
    <w:p>
      <w:r>
        <w:t>- 6/6 -</w:t>
      </w:r>
    </w:p>
    <w:p>
      <w:r>
        <w:t>A/4279/2011-CS PAR CES MOTIFS, La Chambre de surveillance : A la forme : Déclare recevable la plainte formée par M. D______ le 13 décembre 2011 contre le refus de l'Office des poursuites de tenir compte de l'opposition formée au commandement de payer, poursuite n° 11 xxxx15 B. Au fond : La rejette. En tant que de besoin, rejette la requête en restitution du délai pour former opposition au commandement de payer, poursuite n° 11 xxxx15 B. Déboute M. D______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