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DCSO/536/2018 vom 18. Oktober 2018</w:t>
      </w:r>
    </w:p>
    <w:p>
      <w:r>
        <w:t>GE Cour de justice, 2018-10-18, FR</w:t>
      </w:r>
    </w:p>
    <w:p>
      <w:r>
        <w:rPr>
          <w:b/>
        </w:rPr>
        <w:t xml:space="preserve">Quelle: </w:t>
      </w:r>
      <w:r>
        <w:t>https://mcp.opencaselaw.ch/entscheid/ge_gerichte_DCSO_536_2018</w:t>
      </w:r>
    </w:p>
    <w:p>
      <w:r>
        <w:t>FR: GE_GERICHTE DCSO/536/2018 du 18 octobre 2018</w:t>
      </w:r>
    </w:p>
    <w:p>
      <w:r>
        <w:t>IT: GE_GERICHTE DCSO/536/2018 del 18 ottobre 2018</w:t>
      </w:r>
    </w:p>
    <w:p>
      <w:pPr>
        <w:pStyle w:val="Heading2"/>
      </w:pPr>
      <w:r>
        <w:t>Regeste</w:t>
      </w:r>
    </w:p>
    <w:p>
      <w:r>
        <w:t>Résumé: Vente d'urgence de gré à gré de biens revendiqués. Revendication non portée à l'inventaire. Répartition provisoire du produit de la vente. Honoraires administration spéciale contestés.</w:t>
      </w:r>
    </w:p>
    <w:p>
      <w:pPr>
        <w:pStyle w:val="Heading2"/>
      </w:pPr>
      <w:r>
        <w:t>Erwägungen</w:t>
      </w:r>
    </w:p>
    <w:p>
      <w:r>
        <w:rPr>
          <w:b/>
        </w:rPr>
        <w:t>E. 1.1</w:t>
      </w:r>
    </w:p>
    <w:p>
      <w:r>
        <w:t>L'art. 70 LPA, applicable à la procédure devant la Chambre de surveillance en vertu de l'art. 9 al. 4 LALP, permet, d'office ou sur requête, de joindre deux procédures se rapportant à une situation identique ou à une cause juridique commune.</w:t>
      </w:r>
    </w:p>
    <w:p>
      <w:r>
        <w:rPr>
          <w:b/>
        </w:rPr>
        <w:t>E. 1.2</w:t>
      </w:r>
    </w:p>
    <w:p>
      <w:r>
        <w:t>En l'occurrence, les deux plaintes concernent la même faillite et reposent sur un état de fait identique.</w:t>
      </w:r>
    </w:p>
    <w:p>
      <w:r>
        <w:t>Il se justifie ainsi de joindre les deux causes.</w:t>
      </w:r>
    </w:p>
    <w:p>
      <w:r>
        <w:rPr>
          <w:b/>
        </w:rPr>
        <w:t>E. 2</w:t>
      </w:r>
    </w:p>
    <w:p>
      <w:r>
        <w:t>La plaignante soutient que la vente du 6 septembre 2016 est nulle, ce qui peut être invoqué en tout temps, au motif que les conditions pour une vente anticipée au sens de l’art 243 al. 2 LP n’étaient pas réalisées. L’approbation de la seconde assemblée des créanciers était nécessaire. L’administration spéciale ne pouvait agir sans en avertir les créanciers, auxquels elle devait donner la possibilité de formuler une offre supérieure. Elle a de plus privé la plaignante de la possibilité de faire valoir son droit en justice en réalisant les bouteilles litigieuses avant de statuer sur la revendication.</w:t>
      </w:r>
    </w:p>
    <w:p>
      <w:r>
        <w:t>L’intimée fait valoir que la plainte dirigée contre la vente de gré à gré du</w:t>
      </w:r>
    </w:p>
    <w:p>
      <w:r>
        <w:rPr>
          <w:b/>
        </w:rPr>
        <w:t>E. 2.2</w:t>
      </w:r>
    </w:p>
    <w:p>
      <w:r>
        <w:t>En l’espèce, il ressort des considérations qui précèdent que les griefs soulevés par la plaignante ne sont pas fondés et qu’ils n’emportent ainsi pas nullité de la vente du 6 septembre 2016.</w:t>
      </w:r>
    </w:p>
    <w:p>
      <w:r>
        <w:t>En effet, l’administration spéciale, en décidant une vente anticipée au sens de l’art. 243 al. 2 LP, n’était pas tenue de solliciter l’accord de la majorité des créanciers. Le Tribunal fédéral n’ayant pas tranché la question de savoir si elle devait donner aux créanciers la possibilité de formuler une offre supérieure à celle retenue, il ne saurait être considéré que la décision de ne pas le faire emporte nullité de la vente. Enfin, en cas de vente des biens revendiqués, le produit en résultant remplace les objets aliénés, sans qu’il y ait lieu de constater la nullité de la vente pour ce motif.</w:t>
      </w:r>
    </w:p>
    <w:p>
      <w:r>
        <w:t>S’agissant de l’opportunité d’une vente anticipée, les motifs liés aux coûts disproportionnés d’entreposage sont convaincants et ne souffrent pas la critique. En tout état, le manque d’opportunité d’une mesure n’emporte pas nullité de celle- ci.</w:t>
      </w:r>
    </w:p>
    <w:p>
      <w:r>
        <w:t>En conséquence, la plainte, en ce qu’elle est dirigée contre la vente du</w:t>
      </w:r>
    </w:p>
    <w:p>
      <w:r>
        <w:rPr>
          <w:b/>
        </w:rPr>
        <w:t>E. 6</w:t>
      </w:r>
    </w:p>
    <w:p>
      <w:r>
        <w:t>septembre 2016, l'administration n'a pas rendu une décision sujette à plainte au sens de l'art. 17 LP. Dite décision résultait de l'accord conclu avec le bailleur, créancier gagiste, et mentionnée à l'état de collocation publié le 8 mars 2018. Si elle souhaitait contester cette décision, il appartenait à la plaignante, lors du dépôt et de la publication de l'état de collocation faisant état de cet accord, d'en prendre connaissance et de saisir la Chambre de céans d'une plainte ou le Tribunal d'une action en contestation, au sens de l'art. 250 al. 2 LP, ce qu'elle n'a pas fait. Sa plainte dirigée contre une information relative à une décision entrée en force est irrecevable. De plus, la deuxième assemblée des créanciers n'ayant pas atteint le quorum, elle ne pouvait prendre des décisions sujettes à plainte. Cela étant, la répartition du produit de la vente du gage en faveur du créancier gagiste est conforme à la loi, et s'inscrit, comme déjà retenu, dans le cadre de la vente d'urgence opérée le 6 septembre 2016. Enfin, il appartiendra à la Chambre de céans de statuer sur les honoraires de l'administration spéciale, au moment du compte final. Le prélèvement opéré par</w:t>
      </w:r>
    </w:p>
    <w:p>
      <w:r>
        <w:t>- 12/13 -</w:t>
      </w:r>
    </w:p>
    <w:p>
      <w:r>
        <w:t>A/963/2018-CS l'administration spéciale en cours de liquidation en paiement de ces honoraires ne constitue pas une décision sujette à plainte, pas plus que l'information y relative. La plainte est ainsi également irrecevable sur ce point. 5. La procédure est gratuite et il n'est pas alloué de dépens. * * * * *</w:t>
      </w:r>
    </w:p>
    <w:p>
      <w:r>
        <w:t>- 13/13 -</w:t>
      </w:r>
    </w:p>
    <w:p>
      <w:r>
        <w:t>A/963/2018-CS PAR CES MOTIFS, La Chambre de surveillance : Ordonne la jonction des causes A/9______/2018 et A/1319/2018 sous le numéro A/9______/2018. Déclare irrecevables les plaintes formées par A______ SÀRL les 19 mars et 20 avril 2018 dans le cadre de la faillite de B______ SA EN LIQUIDATION. Siégeant : Madame Pauline ERARD, présidente; Madame Natalie OPPATJA et Monsieur Eric DE PREUX,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