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DCSO/532/2019 vom 28. November 2019</w:t>
      </w:r>
    </w:p>
    <w:p>
      <w:r>
        <w:t>GE Cour de justice, 2019-11-28, FR</w:t>
      </w:r>
    </w:p>
    <w:p>
      <w:r>
        <w:rPr>
          <w:b/>
        </w:rPr>
        <w:t xml:space="preserve">Quelle: </w:t>
      </w:r>
      <w:r>
        <w:t>https://mcp.opencaselaw.ch/entscheid/ge_gerichte_DCSO_532_2019</w:t>
      </w:r>
    </w:p>
    <w:p>
      <w:r>
        <w:t>FR: GE_GERICHTE DCSO/532/2019 du 28 novembre 2019</w:t>
      </w:r>
    </w:p>
    <w:p>
      <w:r>
        <w:t>IT: GE_GERICHTE DCSO/532/2019 del 28 novembre 2019</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en tant qu'elle vise la décision de l'Office datée du 22 juillet 2019.</w:t>
      </w:r>
    </w:p>
    <w:p>
      <w:r>
        <w:rPr>
          <w:b/>
        </w:rPr>
        <w:t>E. 1.2</w:t>
      </w:r>
    </w:p>
    <w:p>
      <w:r>
        <w:t>La question de savoir si l'acte adressé le 31 juillet 2019 à la Chambre de surveillance par le plaignant devrait être interprété comme une demande implicite de restitution du délai pour former opposition au sens de l'art. 33 al. 4 LP et, dans l'affirmative, si cette demande serait recevable, peut demeurer ouverte dès lors que les conditions matérielles d'une telle restitution ne sont en tout état pas réalisées (cf. ci-dessous consid. 3).</w:t>
      </w:r>
    </w:p>
    <w:p>
      <w:r>
        <w:rPr>
          <w:b/>
        </w:rPr>
        <w:t>E. 2.1</w:t>
      </w:r>
    </w:p>
    <w:p>
      <w:r>
        <w:t>L'art. 64 al. 1 LP stipule que les actes de poursuite, au nombre desquels figure le commandement de payer, sont notifiés au débiteur dans sa demeure ou à l'endroit où il exerce habituellement sa profession. S'il est absent, l'acte peut être remis à une personne adulte de son ménage ou à un employé.</w:t>
      </w:r>
    </w:p>
    <w:p>
      <w:r>
        <w:t>Au sens de cette disposition, une personne fait partie du ménage du débiteur lorsqu'elle appartient à la même communauté domestique, ce qui est notamment le cas du conjoint ou concubin ou encore de l'enfant capable de discernement. Sur ce dernier point, il suffit que la personne à laquelle le commandement de payer est remis apparaisse dotée d'une capacité de discernement suffisante pour recevoir un acte de poursuite et en saisir la portée (JEANNERET/LEMBO, CR LP, 2005, DALLEVES/FOËX/JEANDIN [éd.], N 24 ad art. 64 LP).</w:t>
      </w:r>
    </w:p>
    <w:p>
      <w:r>
        <w:t>Le débiteur qui entend former opposition doit, verbalement ou par écrit, en faire la déclaration immédiate à celui qui lui remet le commandement de payer ou à l'Office dans les dix jours à compter de la notification de cet acte (art. 74 al. 1 LP).</w:t>
      </w:r>
    </w:p>
    <w:p>
      <w:r>
        <w:rPr>
          <w:b/>
        </w:rPr>
        <w:t>E. 2.2</w:t>
      </w:r>
    </w:p>
    <w:p>
      <w:r>
        <w:t>En l'occurrence, le commandement de payer a été remis à la fille majeure du débiteur au domicile de ce dernier. Celui-ci ne conteste ni avoir été absent lors de la notification ni que sa fille fasse partie de son ménage. Le fait qu'elle soit, selon ses termes, inexpérimentée et n'ait aucune connaissance commerciale est dénué de pertinence puisqu'une expérience ou des connaissances particulières ne sont pas nécessaires pour recevoir un acte de poursuite et en saisir la portée. L'existence d'un état de "grave" dépression n'est pour le surplus en rien rendu vraisemblable, par exemple par la production d'un certificat médical, alors qu'une dépression faible à moyenne n'est, selon l'expérience générale de la vie, pas de nature à priver un adulte âgé d'une trentaine d'années du discernement nécessaire à la réception et à la compréhension d'un acte de poursuite.</w:t>
      </w:r>
    </w:p>
    <w:p>
      <w:r>
        <w:t>- 4/6 -</w:t>
      </w:r>
    </w:p>
    <w:p>
      <w:r>
        <w:t>A/2821/2019-CS</w:t>
      </w:r>
    </w:p>
    <w:p>
      <w:r>
        <w:t>Il en résulte que la notification du commandement de payer intervenue le 24 juin 2019 en mains de la fille du débiteur était valable.</w:t>
      </w:r>
    </w:p>
    <w:p>
      <w:r>
        <w:t>Le délai de dix jours pour former opposition a donc commencé à courir le 25 juin 2019 pour expirer sans avoir été utilisé le 4 juillet 2019, comme l'a retenu l'Office. C'est ainsi à juste titre que celui-ci a refusé d'enregistrer l'opposition formée tardivement le 19 juillet 2019.</w:t>
      </w:r>
    </w:p>
    <w:p>
      <w:r>
        <w:t>Mal fondée, la plainte doit être rejetée.</w:t>
      </w:r>
    </w:p>
    <w:p>
      <w:r>
        <w:rPr>
          <w:b/>
        </w:rPr>
        <w:t>E. 3.1</w:t>
      </w:r>
    </w:p>
    <w:p>
      <w:r>
        <w:t>Le délai d'opposition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3.2</w:t>
      </w:r>
    </w:p>
    <w:p>
      <w:r>
        <w:t>Dans le cas d'espèce, le plaignant, qui ne demande pas expressément que le délai pour former opposition au commandement de payer notifié le 24 juin 2019 lui soit restitué, se borne à affirmer qu'il aurait été hospitalisé dès le 25 juin 2019.</w:t>
      </w:r>
    </w:p>
    <w:p>
      <w:r>
        <w:t>Outre le fait qu'il ne résulte nullement de l'unique pièce produite à cet égard que le plaignant aurait été hospitalisé – l'attestation du Dr E______ mentionnant seulement une opération – celui-ci ne précise pas combien de temps cette hospitalisation aurait duré ni en quoi elle l'aurait empêché de former opposition à la poursuite, par exemple par téléphone ou en mandatant un tiers pour le faire.</w:t>
      </w:r>
    </w:p>
    <w:p>
      <w:r>
        <w:t>Aucun empêchement non fautif ne peut donc être retenu, avec pour conséquence que, à supposer qu'une requête de restitution de délai ait été implicitement formée, elle aurait dû être rejetée.</w:t>
      </w:r>
    </w:p>
    <w:p>
      <w:r>
        <w:t>- 5/6 -</w:t>
      </w:r>
    </w:p>
    <w:p>
      <w:r>
        <w:t>A/2821/2019-CS</w:t>
      </w:r>
    </w:p>
    <w:p>
      <w:r>
        <w:rPr>
          <w:b/>
        </w:rPr>
        <w:t>E. 4</w:t>
      </w:r>
    </w:p>
    <w:p>
      <w:r>
        <w:t>La procédure de plainte est gratuite (art. 20a al. 2 ch. 5 LP et art. 61 al. 2 let. a OELP) et il ne peut être alloué aucuns dépens dans cette procédure (art. 62 al. 2 OELP).</w:t>
      </w:r>
    </w:p>
    <w:p>
      <w:r>
        <w:t>* * * * *</w:t>
      </w:r>
    </w:p>
    <w:p>
      <w:r>
        <w:t>- 6/6 -</w:t>
      </w:r>
    </w:p>
    <w:p>
      <w:r>
        <w:t>A/2821/2019-CS PAR CES MOTIFS, La Chambre de surveillance : A la forme : Déclare recevable la plainte formée le 31 juillet 2019 par A______ contre la décision rendue le 22 juillet 2019 par l'Office cantonal des poursuites dans la poursuite n° 1______. Au fond : La rejette. Siégeant : Monsieur Patrick CHENAUX, président; Madame Natalie OPPATJA et Monsieur Denis KELLER,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