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DCSO/531/2022 vom 15. Dezember 2022</w:t>
      </w:r>
    </w:p>
    <w:p>
      <w:r>
        <w:t>GE Cour de justice, 2022-12-15, FR</w:t>
      </w:r>
    </w:p>
    <w:p>
      <w:r>
        <w:rPr>
          <w:b/>
        </w:rPr>
        <w:t xml:space="preserve">Quelle: </w:t>
      </w:r>
      <w:r>
        <w:t>https://mcp.opencaselaw.ch/entscheid/ge_gerichte_DCSO_531_2022</w:t>
      </w:r>
    </w:p>
    <w:p>
      <w:r>
        <w:t>FR: GE_GERICHTE DCSO/531/2022 du 15 décembre 2022</w:t>
      </w:r>
    </w:p>
    <w:p>
      <w:r>
        <w:t>IT: GE_GERICHTE DCSO/531/2022 del 15 dicembre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l'occurrence, la plainte, déposée selon la forme prescrite par la loi, est dirigée par une personne lésée dans ses intérêts juridiquement protégés contre une mesure de l'Office - soit une décision arrêtant les frais devant être payés par la créancière - susceptible d'être contestée par cette voie (art. 2 OELP; ATF 103 III 44 consid. 1).</w:t>
      </w:r>
    </w:p>
    <w:p>
      <w:r>
        <w:t>Adressée le 26 avril 2022 à la Chambre de céans, contre une décision notifiée le 11 avril 2022 (date à laquelle la plaignante indique avoir reçu la facture n° 10______, ce qui n'est pas contesté par l'Office), la plainte a été formée en temps utile (art. 17 al. 2 LP cum art. 56 ch. 2 et 63 LP) et est ainsi recevable.</w:t>
      </w:r>
    </w:p>
    <w:p>
      <w:r>
        <w:rPr>
          <w:b/>
        </w:rPr>
        <w:t>E. 2</w:t>
      </w:r>
    </w:p>
    <w:p>
      <w:r>
        <w:t>La plaignante reproche à l'Office de lui avoir facturé différents frais en lien avec des ADB soldés au cours des années 2017 à 2021.</w:t>
      </w:r>
    </w:p>
    <w:p>
      <w:r>
        <w:t>- 7/12 -</w:t>
      </w:r>
    </w:p>
    <w:p>
      <w:r>
        <w:t>A/1304/2022-CS</w:t>
      </w:r>
    </w:p>
    <w:p>
      <w:r>
        <w:t>2.1.1 L'art. 16 al. 1 LP habilite le Conseil fédéral à fixer le tarif des émoluments. En vertu de cette norme de délégation, il a édicté l'ordonnance du 23 septembre 1996 sur les émoluments perçus en application de la loi fédérale sur la poursuite pour dettes et la faillite (OELP; RS 281.35). Cette ordonnance s'applique aux émoluments et indemnités des offices, autorités et autres organes qui, en application de la LP ou d'autres actes législatifs de la Confédération, procèdent à des opérations dans le cadre d'une exécution forcée, d'une procédure concordataire ou d'un sursis (art. 1 al. 1 OELP). Il s'agit en premier lieu des émoluments des offices des poursuites et des faillites ainsi que des autorités de surveillance, puis de ceux des tribunaux dans les procédures (sommaires) de droit des poursuites (WEINGART, in Kommentar SchKG, 4ème éd. 2017, KREN KOSTKIEWICZ/VOCK [éd.], n. 1 ad art. 16 LP et les références citées).</w:t>
      </w:r>
    </w:p>
    <w:p>
      <w:r>
        <w:t>Les frais de poursuite réglés par l'OELP sont les émoluments (c'est-à-dire la rémunération pour le recours à l'activité officielle), les indemnités pour les débours (c'est-à-dire les frais de port, de déplacement, d'annonces, de téléphone et autres frais similaires liés à l'acte officiel) et les honoraires des autorités, des tribunaux et des autres organes d'exécution forcée qui peuvent être occasionnés dans le cadre d'une des procédures régies par la LP (EMMEL, in BAK SchKG I, 3ème éd. 2021, n. 8 ad art. 16 LP et n. 2 ad art. 68 LP; EUGSTER, in Commentaire OELP, 2009, Conférence des préposés aux poursuites et faillites de Suisse [éd.], remarques préliminaires ad art. 48 ss OELP).</w:t>
      </w:r>
    </w:p>
    <w:p>
      <w:r>
        <w:t>Les émoluments proprement dits constituent une redevance causale, soumise aux principes constitutionnels de la proportionnalité et de l'interdiction de l'arbitraire, dont résultent les principes d'équivalence et de couverture des coûts. Selon le principe de la couverture des coûts, le produit global des redevances perçues ne doit pas dépasser, ou seulement légèrement, les coûts totaux de la branche administrative concernée (ATF 126 I 180 consid. 3a/aa; 124 I 11 consid. 6c). Selon le principe d'équivalence, un émolument ne doit pas être manifestement disproportionné par rapport à la valeur objective de la prestation fournie et doit rester dans des limites raisonnables (ATF 130 III 225 consid. 2.3) (EMMEL, op. cit., n. 9 ad art. 16 LP; EUGSTER, op. cit., remarques préliminaires ad art. 48 ss OELP).</w:t>
      </w:r>
    </w:p>
    <w:p>
      <w:r>
        <w:t>Dans la mesure où ni la LP ni l'OELP ne prévoient d'exceptions, tous les actes accomplis par les offices, les autorités et les autres organes de l'exécution forcée sont soumis à des émoluments (OELP 1 al. 2; ATF 131 III 136 consid. 3.1, JdT 2007 II 58). Les décisions nulles ou annulées ne donnent en revanche pas droit à des émoluments et à des indemnités (ATF 139 III 44 consid. 3.3). L'OELP détermine de manière exhaustive quels émoluments doivent être prélevés par les autorités dans le cadre d'une procédure d'exécution forcée, et comment ils doivent être calculés; il n'est pas admissible de prélever d'autres émoluments et indemnités</w:t>
      </w:r>
    </w:p>
    <w:p>
      <w:r>
        <w:t>- 8/12 -</w:t>
      </w:r>
    </w:p>
    <w:p>
      <w:r>
        <w:t>A/1304/2022-CS que ceux prévus dans cette ordonnance (art. 1 al. 1 OELP; ATF 142 III 648 consid. 3.2, JdT 2018 II 379; 136 III 155 consid. 3.3).</w:t>
      </w:r>
    </w:p>
    <w:p>
      <w:r>
        <w:t>2.1.2 Les émoluments sont calculés en fonction de la durée de l'opération effectuée par l'office, ou du nombre de pages ou encore selon le montant de la créance (cf. art. 4 à 6 OELP). Certains actes font l'objet d'une tarification spéciale, à l'instar du commandement de payer, dont l'émolument est fixé en fonction du montant de la créance (art. 16 OELP). Un émolument général de 8 fr. par page (pour des documents jusqu'à 20 pages) est prévu à l'art. 9 al. 1 let. a OELP pour l'établissement des pièces ne faisant pas l'objet d'une tarification spéciale. Il est prélevé peu importe que les pièces soient rédigées sur des feuilles blanches, consistent en des formulaires ou soient créées au moyen de photocopies (ADAM, in Commentaire OELP, 2009, Conférence des préposés aux poursuites et faillites de Suisse [éd.], n. 1 ad art. 9 OELP). Les débours sont les montants que l'office prend en charge afin d'effectuer une prestation nécessaire ou de remplir une mission, tels les frais administratifs, les taxes de télécommunication, les taxes postales, les honoraires des experts, les frais d'intervention de la police et les frais bancaires. Ils doivent en principe être remboursés (art. 13 al. 1 OELP). Selon l'art. 19 al. 2 OELP, les versements effectués par l'office à la caisse des dépôts et consignations ainsi que leur retrait sont gratuits (art. 9 LP). Selon l'art. 41 OELP, la radiation d'un acte de défaut de biens est gratuite. 2.1.3 Aux termes de l'art. 68 LP, les frais de la poursuite sont à la charge du débiteur. Le créancier en fait l'avance. L'office peut différer toute opération dont les frais n'ont pas été avancés; mais il doit en aviser le créancier (al. 1). Le créancier peut prélever les frais sur les premiers versements du débiteur (al. 2). En règle générale, tous les frais de poursuite doivent être considérés comme causés par le débiteur, ce qui comprend tous les frais engagés dans l'intérêt d'une exécution adéquate et légale de la poursuite (EMMEL, op. cit., n. 17 ad art. 68 LP et les références citées). En revanche, les frais que le créancier aurait pu et dû éviter ne peuvent pas être imputés au débiteur. Cela vaut par exemple pour les frais de commandement de payer, lorsque le créancier a requis la poursuite à tort, par exemple pour une créance non encore exigible. Il n'y a pas non plus de frais de poursuite imputables au débiteur lorsque le créancier a poursuivi le débiteur à son ancien domicile plutôt qu'à son domicile actuel (EMMEL, op. cit., n. 18 ad art. 68 LP et les références citées).</w:t>
      </w:r>
    </w:p>
    <w:p>
      <w:r>
        <w:t>- 9/12 -</w:t>
      </w:r>
    </w:p>
    <w:p>
      <w:r>
        <w:t>A/1304/2022-CS</w:t>
      </w:r>
    </w:p>
    <w:p>
      <w:r>
        <w:t>Les actes non prescrits par la loi ou inutiles accomplis par l'office ou répétés par sa faute ne donnent pas lieu à des frais (EMMEL, op. cit., n. 20 ad art. 68 LP et les références citées; RUEDIN, in CR LP, 2005, n. 3 ad art. 68 LP).</w:t>
      </w:r>
    </w:p>
    <w:p>
      <w:r>
        <w:t>2.2.1 A teneur de l'art. 149 LP, le créancier qui a participé à la saisie et n'a pas été désintéressé intégralement reçoit un acte de défaut de biens pour le montant impayé. Le débiteur reçoit une copie de l'acte de défaut de biens (al. 1). L'office des poursuites délivre l'acte de défaut de biens dès que le montant de la perte est établi (al. 1bis). Selon l'art. 149a LP, le débiteur peut en tout temps s'acquitter de la créance en payant en mains de l'office des poursuites qui a délivré l'acte de défaut de biens. L'office transmet le montant au créancier ou, le cas échéant, le consigne à la caisse des dépôts et consignations (al. 2). Après paiement de la totalité de la dette, l'inscription de l'acte de défaut de biens est radiée du registre. Il est donné acte de cette radiation au débiteur qui le demande (al. 3). En vertu de l'art. 150 al. 1 LP, le créancier intégralement désintéressé est tenu de remettre son titre acquitté à l'office des poursuites à l'intention du débiteur. 2.2.2 La créance concernée par l'acte de défaut de biens peut être éteinte en tout temps par un paiement à l'office des poursuites qui a délivré l'acte de défaut de biens, ceci même si la poursuite n'est plus en cours (SCHMID, in Kommentar SchKG, 4ème éd. 2017, KREN KOSTKIEWICZ/VOCK [éd.], n. 11 ad art. 149a LP). L'extinction de la créance sur laquelle se fonde l'acte de défaut de biens entraîne la radiation de l'acte dans le registre des actes de défaut de biens. Cette radiation a pour effet que la mention de l'acte de défaut de biens est supprimée et qu'aucun renseignement ne peut être donné à ce sujet conformément à l'art. 8a LP. La radiation ne concerne toutefois que le registre des actes de défaut de biens - et non le registre des poursuites, où est inscrite la poursuite ayant donné lieu à l'acte de défaut de biens (SCHMID, op. cit., n. 14 et 15 ad art. 149a LP). Si le débiteur entend "racheter" l'acte de défaut de biens et être libéré (cf. art. 12 al. 2 LP), l'office qui l'a délivré est tenu d'accepter le paiement fait en faveur du créancier contre remise de l'acte de défaut de biens avec quittance. L'office doit faire suivre le paiement au créancier. Si ce dernier reste introuvable ou refuse le paiement, l'office doit alors consigner la somme à la caisse des dépôts et consignations (art. 9 LP) (REY-MERMET, in CR LP, 2005, n. 7 et 8 ad art. 149a LP). Le créancier dont la créance a été soldée doit en donner quittance sur le titre de créance à l'attention du débiteur et le remettre à l'office. Celui-ci le transmet ensuite au débiteur. Sans la remise du titre de créance (i.e. l'acte de défaut de biens et tout autre titre attestant de la créance), l'office ne peut pas procéder au</w:t>
      </w:r>
    </w:p>
    <w:p>
      <w:r>
        <w:t>- 10/12 -</w:t>
      </w:r>
    </w:p>
    <w:p>
      <w:r>
        <w:t>A/1304/2022-CS paiement. Si le titre de créance n'existe plus, le créancier doit fournir une déclaration constatant l'annulation du titre, en conformité avec l'art. 90 al. 1 CO. Le débiteur peut demander à l'office de lui donner acte du paiement de l'entier du découvert et de la radiation de l'acte de défaut de biens. Si le créancier n'est pas en mesure de restituer l'acte de défaut de biens, le débiteur peut en outre exiger que l'office annule le titre, en application de l'art. 90 CO par analogie (HUBER/SOGO, in BAK SchKG I, 3ème éd. 2021, n. 11-12 ad art. 149a LP, n. 3 ad art. 150 LP et les références citées; REY-MERMET, op. cit., n. 9 ad art. 149a LP, n. 4 ad art. 150 LP). 2.3.1 Il résulte des principes rappelés supra que toutes les opérations effectuées par l'Office dans l'accomplissement des tâches qui lui incombent sont soumises à des émoluments, sous réserve des exceptions prévues par la LP et/ou l'OELP. S'agissant de la radiation d'un acte de défaut de biens - induite soit par le désintéressement du créancier, soit par la prescription de l'acte de défaut de biens (cf. art. 149a al. 1 et 2 LP; PICCIRILLI, in Commentaire OELP, 2009, Conférence des préposés aux poursuites et faillites de Suisse [éd.], n. 1 ad art. 41 OELP) - l'OELP prévoit expressément que l'activité de l'Office est gratuite. En l'occurrence, la facture litigieuse porte sur les courriers de rappel que l'Office a adressés à la plaignante afin que celle-ci lui remette les exemplaires originaux de plusieurs ADB soldés en 2017-2021 (ou ayant fait l'objet d'une demande de radiation). Or il s'agit de démarches utiles et raisonnables qui s'inscrivent dans le processus de radiation des ADB considérés, ceux-ci ayant été soldés après la clôture des poursuites correspondantes. Compte tenu de la gratuité prévue à l'art. 41 OELP et, partant, de l'absence de base légale permettant d'imputer ces frais à la plaignante, c'est à bon droit que celle-ci reproche à l'Office de les avoir mis à sa charge. De surcroît, l'Office a souvent fait preuve d'un empressement peu compréhensible, puisque plusieurs courriers de rappel ont été envoyés à la plaignante - sous plis recommandés - moins de 30 jours après que celle-ci ait été invitée à retourner l'exemplaire original de l'ADB soldé à l'Office (à cet égard, il convient de tenir compte du délai de distribution d'un courrier B qui est d'environ 3 jours ouvrables), et, dans certains cas, sans tenir compte des féries d'été ou de fin d'année. Aussi, force est de constater qu'à plusieurs reprises, la plaignante n'a pas disposé d'un délai raisonnable pour donner suite aux sollicitations de l'Office. En outre, au vu du libellé peu clair de ces courriers, la créancière ne pouvait pas de bonne foi s'attendre à ce que l'Office lui facture des émoluments et des débours pour l'activité déployée à ce titre. En effet, dans son premier envoi, l'Office a simplement informé la plaignante qu'un ADB avait été soldé, tout en l'invitant à lui remettre l'acte original, mais sans lui impartir un quelconque délai pour donner suite à cette requête. De même, dans son premier courrier de rappel, l'Office n'a</w:t>
      </w:r>
    </w:p>
    <w:p>
      <w:r>
        <w:t>- 11/12 -</w:t>
      </w:r>
    </w:p>
    <w:p>
      <w:r>
        <w:t>A/1304/2022-CS fixé aucun délai à la plaignante pour la restitution de l'ADB soldé. Enfin, dans ses deux courriers de rappel, l'Office s'est limité à mentionner que des "frais supplémentaires" - dont il n'a pas spécifié la nature, étant relevé que les versements opérés à la caisse des dépôts et consignations sont gratuits selon l'art. 19 al. 2 OELP - seraient facturés à la plaignante "sans réponse de [sa] part", ce qui laissait supposer qu'aucuns frais ne lui seraient facturés pour les courriers déjà envoyés. Dans ces circonstances, l'Office n'était pas fondé à mettre des frais à la charge de la plaignante en lien avec les ADB mentionnés dans la facture querellée. 2.3.2 Eu égard à ce qui précède, la facture n° 10______ doit être annulée en tant qu'elle porte sur les émoluments et débours mis à la charge de la plaignante s'agissant des ADB soldés entre avril 2017 et juin 2021, d'une part, et des ADB dont la radiation a été requise en juillet 2021, d'autre part. En revanche, il n'y a pas lieu d'annuler cette facture en tant qu'elle porte sur l'émolument mis à la charge de la plaignante dans la poursuite n° 11______ (rejet d'une réquisition de poursuite) (cf. supra EN FAIT, let. A.b). En effet, la plaignante n'a formulé aucun grief motivé à ce sujet, sa plainte faisant uniquement référence aux frais facturés par l'Office pour les ADB soldés/radiés de 2017 à 2021. En définitive, la plainte doit être partiellement admise. Par souci de clarté, la facture litigieuse sera entièrement annulée et l'Office sera invité à en établir une nouvelle conforme aux considérants de la présente décision.</w:t>
      </w:r>
    </w:p>
    <w:p>
      <w:r>
        <w:rPr>
          <w:b/>
        </w:rPr>
        <w:t>E. 3</w:t>
      </w:r>
    </w:p>
    <w:p>
      <w:r>
        <w:t>La procédure de plainte est gratuite et ne donne pas lieu à l'allocation de dépens (art. 20 a LP; art. 61 al. 2 let. a et art. 62 al. 2 OELP). * * * * *</w:t>
      </w:r>
    </w:p>
    <w:p>
      <w:r>
        <w:t>- 12/12 -</w:t>
      </w:r>
    </w:p>
    <w:p>
      <w:r>
        <w:t>A/1304/2022-CS</w:t>
      </w:r>
    </w:p>
    <w:p>
      <w:r>
        <w:t>PAR CES MOTIFS, La Chambre de surveillance :</w:t>
      </w:r>
    </w:p>
    <w:p>
      <w:r>
        <w:t>A la forme : Déclare recevable la plainte formée le 26 avril 2022 par A______ contre la facture n° 10______ datée du 31 mars 2022. Au fond : L'admet partiellement. Annule la facture susvisée et invite l'Office cantonal des poursuites à en établir une nouvelle dans le sens des considérants de la présente décision. Déboute les parties de toutes autres conclusions. Siégeant : Madame Nathalie RAPP, présidente; Madame Ekaterine BLINOVA et Monsieur Denis KELLER,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