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DCSO/531/2010 vom 9. Dezember 2010</w:t>
      </w:r>
    </w:p>
    <w:p>
      <w:r>
        <w:t>GE Cour de justice, 2010-12-09, FR</w:t>
      </w:r>
    </w:p>
    <w:p>
      <w:r>
        <w:rPr>
          <w:b/>
        </w:rPr>
        <w:t xml:space="preserve">Quelle: </w:t>
      </w:r>
      <w:r>
        <w:t>https://mcp.opencaselaw.ch/entscheid/ge_gerichte_DCSO_531_2010</w:t>
      </w:r>
    </w:p>
    <w:p>
      <w:r>
        <w:t>FR: GE_GERICHTE DCSO/531/2010 du 9 décembre 2010</w:t>
      </w:r>
    </w:p>
    <w:p>
      <w:r>
        <w:t>IT: GE_GERICHTE DCSO/531/2010 del 9 dicembre 2010</w:t>
      </w:r>
    </w:p>
    <w:p>
      <w:pPr>
        <w:pStyle w:val="Heading2"/>
      </w:pPr>
      <w:r>
        <w:t>Regeste</w:t>
      </w:r>
    </w:p>
    <w:p>
      <w:r>
        <w:t>Résumé: Détermination du revenu d'un indépendant en annualisant les revenus perçus durant le premier semestre 2010 et en tenant compte d'un pourcentage de charges déclarées en 2008. Refus de tenir compte de la TVA dans le calcul du minimum vital. Recours au TF interjeté le 10 janvier 2011, rejeté par arrêt du 2 mai 2011 (5A_16/2011).</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DECEMBRE 2010 Causes jointes A/2660/2010 et A/3241/2010, plaintes 17 LP formées les 5 août et 27 septembre 2010 par M. S______, élisant domicile en l'étude de Me Pascal PETROZ, avocat, à Genève.</w:t>
      </w:r>
    </w:p>
    <w:p>
      <w:r>
        <w:t>Décision communiquée à : - M. S______ domicile élu : Etude de Me Pascal PETROZ, avocat Perréard De Boccard</w:t>
      </w:r>
    </w:p>
    <w:p>
      <w:r>
        <w:t>Rue de la Coulouvrenière 29</w:t>
      </w:r>
    </w:p>
    <w:p>
      <w:r>
        <w:t>Boîte postale 5710</w:t>
      </w:r>
    </w:p>
    <w:p>
      <w:r>
        <w:t>1211 Genève 11</w:t>
      </w:r>
    </w:p>
    <w:p>
      <w:r>
        <w:t>- Etat de Genève, soit pour lui le Service du contentieux de l'Etat Rue du Stand 26 1204 Genève</w:t>
      </w:r>
    </w:p>
    <w:p>
      <w:r>
        <w:t>- 2 - - Caisse cantonale genevoise de compensation Assurance Maternité Genevoise (LAMat) Route de Chêne 54 Case postale 6330 1211 Genève 6</w:t>
      </w:r>
    </w:p>
    <w:p>
      <w:r>
        <w:t>- Etat de Genève, administration fiscale cantonale Service du contentieux Rue du Stand 26 Case postale 3937 1211 Genève 3</w:t>
      </w:r>
    </w:p>
    <w:p>
      <w:r>
        <w:t>- Confédération suisse IFD c/o Administration fiscale cantonale Service du contentieux Rue du Stand 26 Case postale 3937 1211 Genève 3</w:t>
      </w:r>
    </w:p>
    <w:p>
      <w:r>
        <w:t>- Office des poursuites</w:t>
      </w:r>
    </w:p>
    <w:p>
      <w:r>
        <w:t>- 3 -</w:t>
      </w:r>
    </w:p>
    <w:p>
      <w:r>
        <w:t>E N F A I T A. Dans le cadre des poursuites formant la série n° 09 xxxx60 T et dirigée contre M. S______, l'Office des poursuites (ci-après : l'Office) a communiqué au précité, qui l'a reçu le 26 juillet 2010, un avis concernant une saisie de gains à hauteur de 9'660 fr. par mois dès juillet 2010. Selon la fiche de calcul établie le</w:t>
      </w:r>
    </w:p>
    <w:p>
      <w:r>
        <w:rPr>
          <w:b/>
        </w:rPr>
        <w:t>E. 20</w:t>
      </w:r>
    </w:p>
    <w:p>
      <w:r>
        <w:t>; arrêts 7B.221/2003 du 17 novembre 2003, consid. 3 (reproduit in RFJ 2003, p. 294 ss) ; ch. III des normes d’insaisissabilité). S'agissant des frais médicaux, l'Office a tenu compte d'une somme totale de 340 fr. (frais médicaux : 50 fr. ; frais de dentiste : 290 fr.), qu'il a réduite à 50 fr. à compter du 1er janvier 2011, date à laquelle la facture de dentiste, remboursée par mensualités, sera soldée. Le plaignant ne conteste pas ces chiffres. La Commission de céans admettra cette charge. Le minimum vital du plaignant représente dès lors 2'686 fr. (1'200 fr. + 700 fr. + 446 fr. + 340 fr.) et la quotité saisissable, calculée en soustrayant cette somme du revenu mensuel moyen net de 14'387 fr. 70, est de 11'701 fr. 70 par mois. En raison de l'interdiction de la reformatio in pejus (cf. art. 20a al. 2 ch. 3 LP) qui s'oppose à ce que la Commission de céans augmente la saisie exécutée dès lors que cette dernière n'a pas été attaquée par les créancier poursuivants, la quotité saisissable sera toutefois fixée à 10'460 fr. jusqu'à fin décembre 2010 et à 10'750 fr. dès le 1er janvier 2011, montants retenus par l'Office. 3.c. Le plaignant soutient que l'Office devait fixer la saisie de gain à tout montant excédant son minimum vital. Cet argument tombe à faux. Lorsque, comme en l'espèce, le poursuivi exerce une profession indépendante, la jurisprudence admet, en effet, la saisie d'un montant fixe, déterminé sur la base d'un revenu mensuel moyen (Michel Ochsner, Commentaire ad art. 93 n° 37 et les arrêts cités ; DCSO/350/2010 du 4 août 2010 ; DCSO/152/2009 du 26 mars 2009 ; DCSO/175/2007 du 4 avril 2007). 4. Infondées, les plaintes seront rejetées. 5. Conformément aux art. 20a al. 2 ch. 5 LP, 61 al. 2 let. a et 62 al. 2 OELP, il n'est pas perçu d'émolument de justice, ni alloué des dépens.</w:t>
      </w:r>
    </w:p>
    <w:p>
      <w:r>
        <w:t>* * * * *</w:t>
      </w:r>
    </w:p>
    <w:p>
      <w:r>
        <w:t>- 12 -</w:t>
      </w:r>
    </w:p>
    <w:p>
      <w:r>
        <w:t>P A R C E S M O T I F S , L A C O M M I S S I O N D E S U R V E I L L A N C E S I É G E A N T E N S E C T I O N : A la forme : Déclare recevables les plaintes formées le 5 août et le 27 septembre 2010 par M. S______ contre les avis concernant une saisie de gains dans le cadre des poursuites formant la série n° 09 xxxx60 T. Au fond : 1. Les rejette. 2. Déboute le plaignant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