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DCSO/529/2022 vom 15. Dezember 2022</w:t>
      </w:r>
    </w:p>
    <w:p>
      <w:r>
        <w:t>GE Cour de justice, 2022-12-15, FR</w:t>
      </w:r>
    </w:p>
    <w:p>
      <w:r>
        <w:rPr>
          <w:b/>
        </w:rPr>
        <w:t xml:space="preserve">Quelle: </w:t>
      </w:r>
      <w:r>
        <w:t>https://mcp.opencaselaw.ch/entscheid/ge_gerichte_DCSO_529_2022</w:t>
      </w:r>
    </w:p>
    <w:p>
      <w:r>
        <w:t>FR: GE_GERICHTE DCSO/529/2022 du 15 décembre 2022</w:t>
      </w:r>
    </w:p>
    <w:p>
      <w:r>
        <w:t>IT: GE_GERICHTE DCSO/529/2022 del 15 dicembre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1.1.2 Les actes doivent être remis au plus tard le dernier jour du délai soit au tribunal soit à l'attention de ce dernier, à la poste suisse ou à une représentation diplomatique ou consulaire suisse (art. 143 al. 1 CPC par renvoi de l'art. 31 LP).</w:t>
      </w:r>
    </w:p>
    <w:p>
      <w:r>
        <w:t>- 5/7 -</w:t>
      </w:r>
    </w:p>
    <w:p>
      <w:r>
        <w:t>A/1233/2021-CS 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ABBET, Petit commentaire CPC, 2020, n. 4 ad art. 143 CPC).</w:t>
      </w:r>
    </w:p>
    <w:p>
      <w:r>
        <w:rPr>
          <w:b/>
        </w:rPr>
        <w:t>E. 1.2</w:t>
      </w:r>
    </w:p>
    <w:p>
      <w:r>
        <w:t>En l'espèce, l'intimée fait valoir que la plainte, expédiée depuis l'Ile Maurice le 9 avril 2021, serait tardive, dès lors qu'elle est parvenue à la Chambre de céans le 12 avril 2021, soit le lendemain de l'expiration du délai de dix jours, échéant le 11 avril 2021. Or, la décision querellée, notifiée au demeurant par courrier A+ à un avocat qui n'était pas constitué pour la notification d'actes de poursuite, ne contient aucune indication sur la voie et le délai de recours, de sorte que le plaignant, qui agit en personne et est domicilié à l'étranger, ne saurait subir aucun préjudice en lien avec l'absence de ces indications. La plainte est ainsi recevable.</w:t>
      </w:r>
    </w:p>
    <w:p>
      <w:r>
        <w:rPr>
          <w:b/>
        </w:rPr>
        <w:t>E. 2</w:t>
      </w:r>
    </w:p>
    <w:p>
      <w:r>
        <w:t>2.1.1 Lorsque le débiteur demeure à l'étranger, il est procédé à la notification par l'intermédiaire des autorités de sa résidence (art. 66 al. 3 LP). S'il existe un traité international, l'office des poursuites doit se conformer à ses dispositions (ATF 122 III 395 consid. 2a p. 396).</w:t>
      </w:r>
    </w:p>
    <w:p>
      <w:r>
        <w:t>L'art. 66 al. 4 LP autorise la notification par publication lorsqu'un débiteur n'a pas de domicile connu (ch. 1), lorsqu'il se soustrait obstinément à la notification (ch. 2) ou encore lorsqu'une notification à l'étranger ne peut pas être obtenue dans un délai raisonnable (ch. 3). 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Ainsi, il faut qu'en dépit des recherches et des efforts raisonnablement exigibles de la part du créancier requérant et de l'office, une notification effective au débiteur par l'une des voies prévues notamment à l'art. 66 al. 1 à 3 LP s'avère impossible. Cette stricte subsidiarité est une condition générale applicable aux trois hypothèses dans lesquelles l'art. 66 al. 4 LP autorise une notification par voie</w:t>
      </w:r>
    </w:p>
    <w:p>
      <w:r>
        <w:t>- 6/7 -</w:t>
      </w:r>
    </w:p>
    <w:p>
      <w:r>
        <w:t>A/1233/2021-CS de publication (JEANNERET/LEMBO, Commentaire romand, Poursuite pour dette et faillite, 2005, n. 19 ad art. 66 LP et les références citées). 2.1.2 L'art. 66 al. 4 ch. 3 LP vise non seulement le cas où les autorités étrangères refusent expressément la notification et renvoient les documents non notifiés, mais également celui où elles ne retournent pas l'acte de poursuite notifié dans un délai convenable, sans pour autant refuser formellement la notification (arrêt du Tribunal fédéral 7B.209/2002 du 27 novembre 2002 et les références citées). Déterminer ce qu'est un délai convenable au sens de l'art. 66 al. 4 ch. 3 LP est une question d'appréciation que l'office doit résoudre de cas en cas, en considération notamment du pays concerné (JEANNERET/LEMBO, op. cit., n. 22 ad art. 66 LP). Selon le Guide de l'entraide judiciaire de l'Office fédéral de la justice, la notification à l'Ile Maurice, réputée très difficile, s'effectue par le biais de l'Ambassade de Pretoria (Afrique du Sud) et peut prendre entre trois et dix mois. 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(ATF 129 III 556 consid. 4, in SJ 2004 I 53).</w:t>
      </w:r>
    </w:p>
    <w:p>
      <w:r>
        <w:rPr>
          <w:b/>
        </w:rPr>
        <w:t>E. 2.2</w:t>
      </w:r>
    </w:p>
    <w:p>
      <w:r>
        <w:t>En l'espèce, au moment de prononcer la décision attaquée, la procédure de notification durait depuis plus de 19 mois. La question de savoir si l'Office pouvait, à ce moment-là, procéder par voie de publication, souffre de rester indécise. En effet, l'Office, qui n'a pas donné suite à sa décision de publier le procès-verbal de séquestre visé par la plainte, a continué à notifier les procès- verbaux de séquestre suivants par voie diplomatique, que le plaignant a effectivement reçus, ainsi que l'attestent les justificatifs y relatifs qu'il a produits, l'Office ayant de son côté reçu en retour, en octobre 2021, des documents de l'OFJ relatifs à une de ces notifications. Les difficultés supplémentaires rencontrées par l'Office en relation avec la notification du procès-verbal de séquestre visé par la plainte semblent ainsi résulter, en partie du moins, de la situation sanitaire qui prévalait en 2020 et en 2021. Il est en effet notoire que l'Île Maurice a décrété des lockdown très stricts au cours de ces deux années.</w:t>
      </w:r>
    </w:p>
    <w:p>
      <w:r>
        <w:t>Compte tenu de ce qui précède et dès lors que la voie de la notification par publication n'est ouverte qu'en dernier ressort, l'Office est tenu de procéder à une nouvelle tentative de notification du procès-verbal de séquestre litigieux.</w:t>
      </w:r>
    </w:p>
    <w:p>
      <w:r>
        <w:t>Il découle de ce qui précède que la plainte doit être admise.</w:t>
      </w:r>
    </w:p>
    <w:p>
      <w:r>
        <w:rPr>
          <w:b/>
        </w:rPr>
        <w:t>E. 3</w:t>
      </w:r>
    </w:p>
    <w:p>
      <w:r>
        <w:t>La procédure de plainte est gratuite (art. 20a al. 2 ch. 5 LP et art. 61 al. 2 let. a OELP) et il ne peut être alloué aucuns dépens dans cette procédure (art. 62 al. 2 OELP). * * * *</w:t>
      </w:r>
    </w:p>
    <w:p>
      <w:r>
        <w:t>- 7/7 -</w:t>
      </w:r>
    </w:p>
    <w:p>
      <w:r>
        <w:t>A/1233/2021-CS PAR CES MOTIFS, La Chambre de surveillance : A la forme : Déclare recevable la plainte formée par A______ contre la décision de l'Office cantonal des poursuites du 30 mars 2021 de notifier le procès-verbal de séquestre, n° 1______, par voie de publication. Au fond : L'admet. Ordonne à l’Office cantonal des poursuites de procéder à une nouvelle notification du procès-verbal de séquestre susmentionné. Siégeant : Madame Verena PEDRAZZINI RIZZI, présidente; Madame Ekaterine BLINOVA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