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DCSO/525/2022 vom 23. September 2022</w:t>
      </w:r>
    </w:p>
    <w:p>
      <w:r>
        <w:t>GE Cour de justice, 2022-09-23, FR</w:t>
      </w:r>
    </w:p>
    <w:p>
      <w:r>
        <w:rPr>
          <w:b/>
        </w:rPr>
        <w:t xml:space="preserve">Quelle: </w:t>
      </w:r>
      <w:r>
        <w:t>https://mcp.opencaselaw.ch/entscheid/ge_gerichte_DCSO_525_2022</w:t>
      </w:r>
    </w:p>
    <w:p>
      <w:r>
        <w:t>FR: GE_GERICHTE DCSO/525/2022 du 23 septembre 2022</w:t>
      </w:r>
    </w:p>
    <w:p>
      <w:r>
        <w:t>IT: GE_GERICHTE DCSO/525/2022 del 23 settembre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Selon l'art. 67 al. 1 ch. 2 LP, la réquisition de poursuite doit indiquer le nom et le domicile du débiteur. Ces indications sont ensuite reprises dans le commandement de payer (art. 69 al. 2 ch. 1 LP). Par domicile, il faut entendre l'adresse exacte du débiteur au lieu où il a son domicile au sens des art. 23 CC et 20 LDIP (formulaire n° 1; GILLIERON, Commentaire LP, N 40 ad art. 67 LP). L'indication exacte du domicile du débiteur vise principalement à assurer la désignation précise et dénuée de risque de confusion de ce dernier dans le commandement de payer et les actes de poursuite subséquents (GILLIERON,</w:t>
      </w:r>
    </w:p>
    <w:p>
      <w:r>
        <w:t>- 3/4 -</w:t>
      </w:r>
    </w:p>
    <w:p>
      <w:r>
        <w:t>A/3263/2022-CS op. cit., N 33 ad art. 67 LP). Lorsqu'il constate que la désignation du domicile du débiteur est absente ou insuffisamment précise, l'office des poursuites saisi doit impartir au poursuivant un délai pour rectifier ou compléter sa réquisition de poursuite (ATF 29 I 565 consid. 4; GILLIERON, op. cit., N 116 ad art. 67 LP).</w:t>
      </w:r>
    </w:p>
    <w:p>
      <w:r>
        <w:t>L'indication par le poursuivant, dans sa réquisition de poursuite, du domicile du débiteur permet par ailleurs à l'office des poursuites saisi de vérifier sa compétence à raison du lieu pour établir puis notifier le commandement de payer (ATF 120 III 110 consid. 1a; MALACRIDA/ROESLER, KUKO SchKG, 2ème édition, 2014, Hunkeler [éd.], N 5 ad art. 69 LP). Cette compétence est en effet en principe acquise si le domicile du débiteur, qui correspond au for ordinaire de la poursuite (art. 46 LP), se trouve dans le ressort de l'office des poursuites saisi. Si ce n'est pas le cas, la compétence territoriale de l'office des poursuites saisi peut découler de l'un des fors spéciaux limitativement prévus par les art. 48 à 52 LP. Les débiteurs domiciliés à l'étranger peuvent ainsi être poursuivis en Suisse, notamment, s'ils y possèdent un établissement stable (art. 50 al. 1 LP) ou s'ils ont élu domicile en Suisse pour l'exécution de l'obligation faisant l'objet de la poursuite (art. 50 al. 2 LP). S'il lui apparaît que sa compétence territoriale ne résulte ni de l'art. 46 LP ni de l'un des fors spéciaux prévus par les art. 48 à 52 LP, l'office des poursuites saisi doit rejeter la réquisition de poursuite (MALACRIDA/ROESLER, op. cit., N 5 ad art. 69 LP).</w:t>
      </w:r>
    </w:p>
    <w:p>
      <w:r>
        <w:t>2.1.2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w:t>
      </w:r>
    </w:p>
    <w:p>
      <w:r>
        <w:rPr>
          <w:b/>
        </w:rPr>
        <w:t>E. 2.2</w:t>
      </w:r>
    </w:p>
    <w:p>
      <w:r>
        <w:t>En l'espèce, la réquisition de poursuite mentionne que le débiteur est domicilié en France.</w:t>
      </w:r>
    </w:p>
    <w:p>
      <w:r>
        <w:t>C'est donc à juste titre que l'Office a retenu qu'il n'y avait pas de for ordinaire de la poursuite en Suisse au sens de l'art. 46 LP.</w:t>
      </w:r>
    </w:p>
    <w:p>
      <w:r>
        <w:t>A teneur du dossier et des éléments apportés par la plaignante, aucun for spécial de la poursuite, au sens de l’art. 50 LP, ne peut non plus être admis au regard de la situation du débiteur, dont la société qui l’emploie ne représente pas son établissement, ainsi que de l’absence d’indice en faveur d’une élection de domicile dans le canton de Genève pour l’exécution des obligations à l’origine desdites poursuites, les conditions générales du contrat de location faisant référence à l'application du droit suisse mais pas à une élection d'un for de la poursuite à Genève.</w:t>
      </w:r>
    </w:p>
    <w:p>
      <w:r>
        <w:t>La décision de rejet doit ainsi être confirmée et la plainte rejetée.</w:t>
      </w:r>
    </w:p>
    <w:p>
      <w:r>
        <w:rPr>
          <w:b/>
        </w:rPr>
        <w:t>E. 3</w:t>
      </w:r>
    </w:p>
    <w:p>
      <w:r>
        <w:t>La procédure de plainte est gratuite (art. 20a al. 2 ch. 5 LP et art. 61 al. 2 let. a OELP). * * * * *</w:t>
      </w:r>
    </w:p>
    <w:p>
      <w:r>
        <w:t>- 4/4 -</w:t>
      </w:r>
    </w:p>
    <w:p>
      <w:r>
        <w:t>A/3263/2022-CS PAR CES MOTIFS, La Chambre de surveillance :</w:t>
      </w:r>
    </w:p>
    <w:p>
      <w:r>
        <w:t>A la forme : Déclare recevable la plainte formée le 3 octobre 2022 par A______ contre la décision de l'Office cantonal des poursuites du 23 septembre 2022 dans la poursuite n° 1______. Au fond : La rejette. Siégeant : Madame Verena PEDRAZZINI RIZZI, présidente; Madame Ekaterine BLINOVA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