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DCSO/522/2017 vom 12. Oktober 2017</w:t>
      </w:r>
    </w:p>
    <w:p>
      <w:r>
        <w:t>GE Cour de justice, 2017-10-12, FR</w:t>
      </w:r>
    </w:p>
    <w:p>
      <w:r>
        <w:rPr>
          <w:b/>
        </w:rPr>
        <w:t xml:space="preserve">Quelle: </w:t>
      </w:r>
      <w:r>
        <w:t>https://mcp.opencaselaw.ch/entscheid/ge_gerichte_DCSO_522_2017</w:t>
      </w:r>
    </w:p>
    <w:p>
      <w:r>
        <w:t>FR: GE_GERICHTE DCSO/522/2017 du 12 octobre 2017</w:t>
      </w:r>
    </w:p>
    <w:p>
      <w:r>
        <w:t>IT: GE_GERICHTE DCSO/522/2017 del 12 ottobre 2017</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l’espèce, la plainte, qui respecte les exigences de forme prévues par la loi, est dirigée contre le commandement de payer notifié le 5 janvier 2016, la réquisition de vente du 7 juillet 2016 et l'expertise immobilière du 18 octobre 2016, qui sont des mesures pouvant être contestées par cette voie. La plaignante a par ailleurs qualité pour former une plainte en tant que débitrice poursuivie.</w:t>
      </w:r>
    </w:p>
    <w:p>
      <w:r>
        <w:t>- 5/8 -</w:t>
      </w:r>
    </w:p>
    <w:p>
      <w:r>
        <w:t>A/3773/2016-CS</w:t>
      </w:r>
    </w:p>
    <w:p>
      <w:r>
        <w:t>Pour le surplus, dans la mesure où la plaignante conclut à la nullité des actes de poursuite consécutifs au commandement de payer, sa plainte est recevable en tout temps.</w:t>
      </w:r>
    </w:p>
    <w:p>
      <w:r>
        <w:t>La plainte est ainsi recevable.</w:t>
      </w:r>
    </w:p>
    <w:p>
      <w:r>
        <w:rPr>
          <w:b/>
        </w:rPr>
        <w:t>E. 2</w:t>
      </w:r>
    </w:p>
    <w:p>
      <w:r>
        <w:t>La plaignante prétend que le commandement de payer, poursuite n° 15 xxxx78 Z, aurait aussi dû être notifié à son époux, alléguant que l’appartement sis à C______ constitue leur logement familial depuis leur retour en Suisse en janvier 2016.</w:t>
      </w:r>
    </w:p>
    <w:p>
      <w:r>
        <w:t>2.1.1 En vertu de l’art. 153 al. 2 let. b LP, un exemplaire du commandement de payer est également notifié au conjoint du débiteur lorsque l’immeuble grevé est le logement de la famille au sens de l’art. 169 CC. Cet acte n'est qu'un double de celui qui a été signifié au débiteur (personnel) et il porte le même numéro. Autrement dit, il n'y a qu'une seule poursuite, mais dirigée à l'encontre de plusieurs poursuivis, qui peuvent exercer leurs droits indépendamment les uns des autres (arrêts du Tribunal fédéral 5A_203/2016 du 10 novembre 2016 consid. 4.2.1; 5A_366/2007 du 7 décembre 2007 consid. 4.1).</w:t>
      </w:r>
    </w:p>
    <w:p>
      <w:r>
        <w:t>Lorsque l’objet du gage est désigné comme appartenant à un tiers ou servant à l'habitation familiale au cours de la poursuite, il y a lieu de notifier le commandement de payer au tiers ou au conjoint du débiteur pour leur permettre de faire opposition (art. 88 al. 1 et 100 al. 1 ORFI). La vente ne pourra avoir lieu qu'après que ce commandement de payer sera passé en force et qu'il se sera écoulé six mois dès sa notification (art. 100 al. 1 in fine LP).</w:t>
      </w:r>
    </w:p>
    <w:p>
      <w:r>
        <w:t>Le but de cette disposition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un juge (DCSO/16/2014 du 6 mars 2014 consid. 3.1; DCSO/212/2004 du 29 avril 2004 consid. 3b et la réf. citée).</w:t>
      </w:r>
    </w:p>
    <w:p>
      <w:r>
        <w:t>Cette notification au conjoint ne s’impose toutefois pas dès qu’une restriction au droit d’aliéner est inscrite auprès du registre foncier (FOËX, in CR LP, n. 17 ad art. 153 LP) ou dès qu’une réquisition de vente est déposée (KREN KOSTKIEWICZ, Commentaire ORFI, n. 19 ad art. 88 ORFI).</w:t>
      </w:r>
    </w:p>
    <w:p>
      <w:r>
        <w:t>2.1.2 La notion de logement de famille recouvre le lieu qui remplit la fonction de logement et de centre de vie de la famille (ATF 136 III 257 consid. 2.1).</w:t>
      </w:r>
    </w:p>
    <w:p>
      <w:r>
        <w:t>Cette notion implique que le logement soit vital pour la famille, ce par quoi il faut comprendre qu'il doit être essentiel, fondamental et absolument indispensable à la communauté familiale; le conjoint non titulaire du droit dont dépend le logement a</w:t>
      </w:r>
    </w:p>
    <w:p>
      <w:r>
        <w:t>- 6/8 -</w:t>
      </w:r>
    </w:p>
    <w:p>
      <w:r>
        <w:t>A/3773/2016-CS</w:t>
      </w:r>
    </w:p>
    <w:p>
      <w:r>
        <w:t>un intérêt digne de protection à son maintien, nécessaire à la cohésion du couple, à sa sécurité et à son avenir (Message concernant la révision du code civil suisse [Effets généraux du mariage, régimes matrimoniaux et successions] du 11 juillet 1979, FF 1979 II 1179, 1247, n° 217.221; VOLLENWEIDER, Le logement de la famille selon l'art. 169 CC : notion et essai de définition, thèse 1995, p. 87).</w:t>
      </w:r>
    </w:p>
    <w:p>
      <w:r>
        <w:t>Dans certaines circonstances, le logement perd son caractère familial, et partant, la protection légale spécifique qui lui est conférée par l'art. 169 CC. Il en sera notamment ainsi en cas d'abandon du logement familial d'un commun accord par les époux ou lorsque l'époux bénéficiaire de la protection légale quitte le logement familial de manière définitive ou pour une durée indéterminée de son propre chef ou sur ordre du juge et qu'on ne doit plus s'attendre à ce que les époux reprennent la vie commune dans le logement familial antérieur (ATF 136 III 257 consid. 2.1 et 2.2; 114 II 396 consid. 5 et les références citées). Le juge doit pouvoir se fonder sur des indices sérieux (ATF 136 III 257 consid. 2.2).</w:t>
      </w:r>
    </w:p>
    <w:p>
      <w:r>
        <w:rPr>
          <w:b/>
        </w:rPr>
        <w:t>E. 2.2</w:t>
      </w:r>
    </w:p>
    <w:p>
      <w:r>
        <w:t>En l’espèce, la plaignante allègue que l’appartement sis à C______ constitue le logement conjugal depuis janvier 2016. Toutefois, elle a annoncé son arrivée à la commune de C______ et s'est enregistrée à l'OCP le 26 octobre 2016 avec effet rétroactif au 29 septembre 2016. Jusqu’à cette date, elle indiquait, notamment lors de ses échanges avec la banque créancière, qu’elle souhaitait vendre l'appartement de C______ et a d’ailleurs procédé aux démarches en ce sens en faisant appel à une régie immobilière et en procédant à plusieurs visites du bien. Elle a encore confirmé le 14 septembre 2016 qu’elle était à la recherche d’un acheteur pour cet appartement. Partant, il ne peut être retenu qu’avant cette date, elle entendait s’y établir et y constituer son centre de vie. Sa simple présence ne saurait à elle seule fonder le caractère familial de ce logement, ce d’autant plus qu’elle a indiqué revenir en Suisse dans le but d'accélérer les démarches liées à la vente de cet appartement, ce qui tend à démontrer que ce logement n'était pas, jusqu'en septembre 2016 à tout le moins, essentiel pour la communauté familiale. Ce constat s’impose avec d’autant plus de force que lors de son retrait de l’opposition au commandement de payer, effectué le 18 février 2016, la plaignante ne s’est nullement prévalue du fait que le bien gagé constituait le logement familial, ni lors de ses échanges ultérieurs avec l'Office. Dans ce contexte, la Cour retiendra qu’au jour du dépôt de la réquisition de vente, soit le 7 juillet 2016, ou encore lors de l’annotation de la restriction du droit d’aliéner au registre foncier du 15 août 2016, les immeubles gagés, objet de la présente poursuite, ne constituaient pas le logement familial des époux ______ au sens de l’art. 169 CC.</w:t>
      </w:r>
    </w:p>
    <w:p>
      <w:r>
        <w:t>Pour ce premier motif, la plainte doit être rejetée.</w:t>
      </w:r>
    </w:p>
    <w:p>
      <w:r>
        <w:t>A cela s’ajoute le fait que l’époux de la plaignante est décédé le 14 mai 2017, de sorte que le commandement de payer ne peut en tout état plus lui être notifié. Si la poursuite peut certes en principe être continuée à l’encontre de la succession,</w:t>
      </w:r>
    </w:p>
    <w:p>
      <w:r>
        <w:t>- 7/8 -</w:t>
      </w:r>
    </w:p>
    <w:p>
      <w:r>
        <w:t>A/3773/2016-CS</w:t>
      </w:r>
    </w:p>
    <w:p>
      <w:r>
        <w:t>force est de constater que celle-ci ne peut en l’occurrence se prévaloir du caractère familial du logement en lieu et place du défunt, ce d’autant plus que les héritiers ont, à teneur des propres déclarations de la plaignante, répudié la succession. Pour le surplus, la plaignante qui ne conteste ni l'existence de la créance, ni son exigibilité, ni la constitution des gages, ne prétend pas que son époux, respectivement sa succession, entendait fait valoir des griefs sur ces points. Partant, la notification d'un exemplaire à la succession de feu D______ ne répond en l'espèce pas au but poursuivi par l'art. 153 al. 2 let. b LP qui vise à protéger le logement familial et s'avère, par conséquent, injustifiée.</w:t>
      </w:r>
    </w:p>
    <w:p>
      <w:r>
        <w:t>Au vu de ce qui précède, la plainte sera rejetée en tant qu’elle porte sur la validité du commandement de payer, poursuite n° 15 xxxx78 Z , et des actes de poursuite ultérieurs, dont la réquisition de vente et l’expertise immobilière.</w:t>
      </w:r>
    </w:p>
    <w:p>
      <w:r>
        <w:rPr>
          <w:b/>
        </w:rPr>
        <w:t>E. 3</w:t>
      </w:r>
    </w:p>
    <w:p>
      <w:r>
        <w:t>La requête de nouvelle expertise de la valeur de l'immeuble, formée à titre subsidiaire par la plaignante, fera l'objet d'une décision séparée.</w:t>
      </w:r>
    </w:p>
    <w:p>
      <w:r>
        <w:rPr>
          <w:b/>
        </w:rPr>
        <w:t>E. 4</w:t>
      </w:r>
    </w:p>
    <w:p>
      <w:r>
        <w:t>La procédure de plainte est gratuite (art. 20a al. 2 ch. 5 LP ; art. 61 al. 2 let. a OELP [RS 281.35]). Il ne peut être alloué aucun dépens (art. 62 al. 2 OELP). * * * * *</w:t>
      </w:r>
    </w:p>
    <w:p>
      <w:r>
        <w:t>- 8/8 -</w:t>
      </w:r>
    </w:p>
    <w:p>
      <w:r>
        <w:t>A/3773/2016-CS</w:t>
      </w:r>
    </w:p>
    <w:p>
      <w:r>
        <w:t>PAR CES MOTIFS, La Chambre de surveillance : A la forme : Déclare recevable la plainte formée le 4 novembre 2016 par A______ dans le cadre de la poursuite n° 15 xxxx78 Z. Au fond : La rejette. Déboute les parties de toutes autres conclusions. Siégeant : Monsieur Patrick CHENAUX, président; Madame Natalie OPPATJA et Monsieur Denis KELLER,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